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黑体" w:hAnsi="黑体" w:eastAsia="黑体" w:cs="黑体"/>
          <w:szCs w:val="32"/>
        </w:rPr>
      </w:pPr>
      <w:bookmarkStart w:id="2" w:name="_GoBack"/>
      <w:bookmarkEnd w:id="2"/>
      <w:bookmarkStart w:id="0" w:name="OLE_LINK1"/>
      <w:r>
        <w:rPr>
          <w:rFonts w:hint="eastAsia" w:ascii="黑体" w:hAnsi="黑体" w:eastAsia="黑体" w:cs="黑体"/>
          <w:szCs w:val="32"/>
        </w:rPr>
        <w:t>附件1</w:t>
      </w:r>
    </w:p>
    <w:p>
      <w:pPr>
        <w:widowControl/>
        <w:spacing w:line="578" w:lineRule="exact"/>
        <w:jc w:val="left"/>
        <w:rPr>
          <w:rFonts w:ascii="黑体" w:hAnsi="黑体" w:eastAsia="黑体" w:cs="黑体"/>
          <w:szCs w:val="32"/>
        </w:rPr>
      </w:pPr>
    </w:p>
    <w:p>
      <w:pPr>
        <w:spacing w:line="578"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中国资产评估协会资深会员管理办法</w:t>
      </w:r>
    </w:p>
    <w:p>
      <w:pPr>
        <w:spacing w:line="578" w:lineRule="exact"/>
        <w:jc w:val="center"/>
        <w:rPr>
          <w:rFonts w:ascii="楷体" w:hAnsi="楷体" w:eastAsia="楷体"/>
          <w:szCs w:val="32"/>
        </w:rPr>
      </w:pPr>
    </w:p>
    <w:p>
      <w:pPr>
        <w:spacing w:line="578" w:lineRule="exact"/>
        <w:jc w:val="center"/>
        <w:rPr>
          <w:rFonts w:ascii="黑体" w:hAnsi="黑体" w:eastAsia="黑体" w:cs="宋体"/>
          <w:bCs/>
          <w:spacing w:val="15"/>
          <w:kern w:val="0"/>
          <w:szCs w:val="32"/>
        </w:rPr>
      </w:pPr>
      <w:r>
        <w:rPr>
          <w:rFonts w:hint="eastAsia" w:ascii="黑体" w:hAnsi="黑体" w:eastAsia="黑体" w:cs="宋体"/>
          <w:bCs/>
          <w:spacing w:val="15"/>
          <w:kern w:val="0"/>
          <w:szCs w:val="32"/>
        </w:rPr>
        <w:t>第一章 总则</w:t>
      </w:r>
    </w:p>
    <w:p>
      <w:pPr>
        <w:spacing w:line="578" w:lineRule="exact"/>
        <w:ind w:firstLine="679" w:firstLineChars="196"/>
        <w:jc w:val="center"/>
        <w:rPr>
          <w:rFonts w:ascii="黑体" w:hAnsi="黑体" w:eastAsia="黑体" w:cs="宋体"/>
          <w:bCs/>
          <w:spacing w:val="15"/>
          <w:kern w:val="0"/>
          <w:szCs w:val="32"/>
        </w:rPr>
      </w:pP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第一条 </w:t>
      </w:r>
      <w:r>
        <w:rPr>
          <w:rFonts w:hint="eastAsia" w:ascii="仿宋_GB2312" w:hAnsi="仿宋_GB2312" w:cs="仿宋_GB2312"/>
          <w:szCs w:val="32"/>
        </w:rPr>
        <w:t>为了加强中国资产评估协会（以下简称中评协）资深会员的管理，根据《中国资产评估协会章程》《中国资产评估协会会员管理办法》的有关规定，制定本办法。</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第二条 </w:t>
      </w:r>
      <w:r>
        <w:rPr>
          <w:rFonts w:hint="eastAsia" w:ascii="仿宋_GB2312" w:hAnsi="仿宋_GB2312" w:cs="仿宋_GB2312"/>
          <w:szCs w:val="32"/>
        </w:rPr>
        <w:t>资深会员是中评协对在资产评估领域作出较大贡献或者具有较强影响力的个人会员授予的称号。</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第三条 </w:t>
      </w:r>
      <w:r>
        <w:rPr>
          <w:rFonts w:hint="eastAsia" w:ascii="仿宋_GB2312" w:hAnsi="仿宋_GB2312" w:cs="仿宋_GB2312"/>
          <w:szCs w:val="32"/>
        </w:rPr>
        <w:t>资深会员原则上每3年评审一次，名额以当年计划为准。</w:t>
      </w:r>
    </w:p>
    <w:p>
      <w:pPr>
        <w:spacing w:line="578" w:lineRule="exact"/>
        <w:ind w:firstLine="620" w:firstLineChars="196"/>
        <w:rPr>
          <w:rFonts w:ascii="仿宋_GB2312" w:hAnsi="仿宋_GB2312" w:cs="仿宋_GB2312"/>
          <w:szCs w:val="32"/>
        </w:rPr>
      </w:pPr>
    </w:p>
    <w:p>
      <w:pPr>
        <w:widowControl/>
        <w:shd w:val="clear" w:color="auto" w:fill="FFFFFF"/>
        <w:spacing w:line="578" w:lineRule="exact"/>
        <w:jc w:val="center"/>
        <w:rPr>
          <w:rFonts w:ascii="黑体" w:hAnsi="黑体" w:eastAsia="黑体"/>
          <w:szCs w:val="32"/>
        </w:rPr>
      </w:pPr>
      <w:r>
        <w:rPr>
          <w:rFonts w:hint="eastAsia" w:ascii="黑体" w:hAnsi="黑体" w:eastAsia="黑体"/>
          <w:szCs w:val="32"/>
        </w:rPr>
        <w:t>第二章 资深会员的评审</w:t>
      </w:r>
    </w:p>
    <w:p>
      <w:pPr>
        <w:widowControl/>
        <w:shd w:val="clear" w:color="auto" w:fill="FFFFFF"/>
        <w:spacing w:line="578" w:lineRule="exact"/>
        <w:jc w:val="center"/>
        <w:rPr>
          <w:rFonts w:ascii="黑体" w:hAnsi="黑体" w:eastAsia="黑体"/>
          <w:szCs w:val="32"/>
        </w:rPr>
      </w:pP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第四条 </w:t>
      </w:r>
      <w:r>
        <w:rPr>
          <w:rFonts w:hint="eastAsia" w:ascii="仿宋_GB2312" w:hAnsi="仿宋_GB2312" w:cs="仿宋_GB2312"/>
          <w:szCs w:val="32"/>
        </w:rPr>
        <w:t>取得资产评估师职业资格并加入中评协</w:t>
      </w:r>
      <w:r>
        <w:rPr>
          <w:rFonts w:ascii="仿宋_GB2312" w:hAnsi="仿宋_GB2312" w:cs="仿宋_GB2312"/>
          <w:szCs w:val="32"/>
        </w:rPr>
        <w:t>15</w:t>
      </w:r>
      <w:r>
        <w:rPr>
          <w:rFonts w:hint="eastAsia" w:ascii="仿宋_GB2312" w:hAnsi="仿宋_GB2312" w:cs="仿宋_GB2312"/>
          <w:szCs w:val="32"/>
        </w:rPr>
        <w:t>年以上的个人会员，具备下列条件之一者可申请成为资深会员：</w:t>
      </w:r>
      <w:r>
        <w:rPr>
          <w:rFonts w:ascii="仿宋_GB2312" w:hAnsi="仿宋_GB2312" w:cs="仿宋_GB2312"/>
          <w:szCs w:val="32"/>
        </w:rPr>
        <w:t xml:space="preserve"> </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（一）在资产评估领域具有较高声望或者具有良好职业声誉。有下列情形之一者可予以优先考虑：</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w:t>
      </w:r>
      <w:r>
        <w:rPr>
          <w:rFonts w:hint="eastAsia" w:ascii="仿宋_GB2312" w:hAnsi="仿宋_GB2312" w:cs="仿宋_GB2312"/>
          <w:szCs w:val="32"/>
        </w:rPr>
        <w:t>担任过各级党代会代表、人大代表、政协委员；</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w:t>
      </w:r>
      <w:r>
        <w:rPr>
          <w:rFonts w:hint="eastAsia" w:ascii="仿宋_GB2312" w:hAnsi="仿宋_GB2312" w:cs="仿宋_GB2312"/>
          <w:szCs w:val="32"/>
        </w:rPr>
        <w:t>获得过全国或者省级以上表彰，如：优秀党务工作者、优秀共产党员、劳动模范、五一劳动奖章获得者、三八红旗手、先进会计工作者等；</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3</w:t>
      </w:r>
      <w:r>
        <w:rPr>
          <w:rFonts w:ascii="仿宋_GB2312" w:hAnsi="仿宋_GB2312" w:cs="仿宋_GB2312"/>
          <w:szCs w:val="32"/>
        </w:rPr>
        <w:t>.</w:t>
      </w:r>
      <w:r>
        <w:rPr>
          <w:rFonts w:hint="eastAsia" w:ascii="仿宋_GB2312" w:hAnsi="仿宋_GB2312" w:cs="仿宋_GB2312"/>
          <w:szCs w:val="32"/>
        </w:rPr>
        <w:t>担任过资产评估行业党委委员及以上职务；</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4</w:t>
      </w:r>
      <w:r>
        <w:rPr>
          <w:rFonts w:ascii="仿宋_GB2312" w:hAnsi="仿宋_GB2312" w:cs="仿宋_GB2312"/>
          <w:szCs w:val="32"/>
        </w:rPr>
        <w:t>.</w:t>
      </w:r>
      <w:r>
        <w:rPr>
          <w:rFonts w:hint="eastAsia" w:ascii="仿宋_GB2312" w:hAnsi="仿宋_GB2312" w:cs="仿宋_GB2312"/>
          <w:szCs w:val="32"/>
        </w:rPr>
        <w:t>担任过中评协或者各省、自治区、直辖市、计划单列市资产评估协会（有关注册会计师协会，以下简称地方协会）理事及以上职务；</w:t>
      </w:r>
    </w:p>
    <w:p>
      <w:pPr>
        <w:spacing w:line="578" w:lineRule="exact"/>
        <w:ind w:firstLine="620" w:firstLineChars="196"/>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担任过中评协专门委员会、专业委员会副主任委员及以上职务。</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（二）热心行业建设工作，并具备较强的理论研究能力和丰富的管理经验，为行业发展和协会建设作出较大贡献，有下列情形之一者可予以优先考虑：</w:t>
      </w:r>
    </w:p>
    <w:p>
      <w:pPr>
        <w:spacing w:line="578" w:lineRule="exact"/>
        <w:ind w:firstLine="620" w:firstLineChars="196"/>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近5年在国家级刊物上发表与评估相关的专业论文5篇以上（其中在《中国资产评估》刊物上发表文章2篇以上），或者出版过评估专业著作；</w:t>
      </w:r>
    </w:p>
    <w:p>
      <w:pPr>
        <w:spacing w:line="578" w:lineRule="exact"/>
        <w:ind w:firstLine="620" w:firstLineChars="196"/>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参与资产评估师考试教材编写、命题审题、试卷评阅工作3年以上且表现突出；</w:t>
      </w:r>
    </w:p>
    <w:p>
      <w:pPr>
        <w:spacing w:line="578" w:lineRule="exact"/>
        <w:ind w:firstLine="620" w:firstLineChars="196"/>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rPr>
        <w:t>承担中评协继续教育培训教学任务3次以上且反映良好；</w:t>
      </w:r>
    </w:p>
    <w:p>
      <w:pPr>
        <w:spacing w:line="578" w:lineRule="exact"/>
        <w:ind w:firstLine="620" w:firstLineChars="196"/>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经中评协认定实质性参与中国资产评估准则制定或者修订工作；</w:t>
      </w:r>
    </w:p>
    <w:p>
      <w:pPr>
        <w:spacing w:line="578" w:lineRule="exact"/>
        <w:ind w:firstLine="620" w:firstLineChars="196"/>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承担过国家级、省部级、中评协研究课题，并通过相应验收；</w:t>
      </w:r>
    </w:p>
    <w:p>
      <w:pPr>
        <w:spacing w:line="578" w:lineRule="exact"/>
        <w:ind w:firstLine="620" w:firstLineChars="196"/>
        <w:rPr>
          <w:rFonts w:ascii="仿宋_GB2312" w:hAnsi="仿宋_GB2312" w:cs="仿宋_GB2312"/>
          <w:szCs w:val="32"/>
        </w:rPr>
      </w:pPr>
      <w:r>
        <w:rPr>
          <w:rFonts w:ascii="仿宋_GB2312" w:hAnsi="仿宋_GB2312" w:cs="仿宋_GB2312"/>
          <w:szCs w:val="32"/>
        </w:rPr>
        <w:t>6.</w:t>
      </w:r>
      <w:r>
        <w:rPr>
          <w:rFonts w:hint="eastAsia" w:ascii="仿宋_GB2312" w:hAnsi="仿宋_GB2312" w:cs="仿宋_GB2312"/>
          <w:szCs w:val="32"/>
        </w:rPr>
        <w:t>获得资产评估行业领军人才称号。</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（三）具有丰富的执业经验，较高的执业水平。有下列情形之一者可予以优先考虑：</w:t>
      </w:r>
    </w:p>
    <w:p>
      <w:pPr>
        <w:spacing w:line="578" w:lineRule="exact"/>
        <w:ind w:firstLine="620" w:firstLineChars="196"/>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.在资产评估机构内担任业务部门或者质控部门主管以上职务5年以上，具有较高的执业水平和创新能力，近</w:t>
      </w:r>
      <w:r>
        <w:rPr>
          <w:rFonts w:ascii="仿宋_GB2312" w:hAnsi="仿宋_GB2312" w:cs="仿宋_GB2312"/>
          <w:szCs w:val="32"/>
        </w:rPr>
        <w:t>5</w:t>
      </w:r>
      <w:r>
        <w:rPr>
          <w:rFonts w:hint="eastAsia" w:ascii="仿宋_GB2312" w:hAnsi="仿宋_GB2312" w:cs="仿宋_GB2312"/>
          <w:szCs w:val="32"/>
        </w:rPr>
        <w:t>年作为资产评估师签字的报告</w:t>
      </w:r>
      <w:r>
        <w:rPr>
          <w:rFonts w:ascii="仿宋_GB2312" w:hAnsi="仿宋_GB2312" w:cs="仿宋_GB2312"/>
          <w:szCs w:val="32"/>
        </w:rPr>
        <w:t>2</w:t>
      </w:r>
      <w:r>
        <w:rPr>
          <w:rFonts w:hint="eastAsia" w:ascii="仿宋_GB2312" w:hAnsi="仿宋_GB2312" w:cs="仿宋_GB2312"/>
          <w:szCs w:val="32"/>
        </w:rPr>
        <w:t>0个以上，且相关监管部门和资产管理机构均未发现问题；</w:t>
      </w:r>
    </w:p>
    <w:p>
      <w:pPr>
        <w:spacing w:line="578" w:lineRule="exact"/>
        <w:ind w:firstLine="620" w:firstLineChars="196"/>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担任过省部级以上单位的专家、咨询顾问；</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3.参加财政部或者中评协组织的资产评估执业质量检查3次以上且表现突出。</w:t>
      </w:r>
    </w:p>
    <w:p>
      <w:pPr>
        <w:spacing w:line="578" w:lineRule="exact"/>
        <w:ind w:firstLine="632" w:firstLineChars="200"/>
        <w:rPr>
          <w:rFonts w:ascii="仿宋_GB2312" w:hAnsi="仿宋_GB2312" w:cs="仿宋_GB2312"/>
          <w:szCs w:val="32"/>
        </w:rPr>
      </w:pPr>
      <w:r>
        <w:rPr>
          <w:rFonts w:hint="eastAsia" w:ascii="仿宋_GB2312" w:hAnsi="仿宋_GB2312" w:cs="仿宋_GB2312"/>
          <w:b/>
          <w:szCs w:val="32"/>
        </w:rPr>
        <w:t xml:space="preserve">第五条 </w:t>
      </w:r>
      <w:r>
        <w:rPr>
          <w:rFonts w:hint="eastAsia" w:ascii="仿宋_GB2312" w:hAnsi="仿宋_GB2312" w:cs="仿宋_GB2312"/>
          <w:szCs w:val="32"/>
        </w:rPr>
        <w:t>存在下列情形的会员，不得参加中评协资深会员评审：</w:t>
      </w:r>
    </w:p>
    <w:p>
      <w:pPr>
        <w:spacing w:line="578" w:lineRule="exact"/>
        <w:ind w:firstLine="632" w:firstLineChars="200"/>
        <w:rPr>
          <w:rFonts w:ascii="仿宋_GB2312" w:hAnsi="仿宋_GB2312" w:cs="仿宋_GB2312"/>
          <w:szCs w:val="32"/>
        </w:rPr>
      </w:pPr>
      <w:r>
        <w:rPr>
          <w:rFonts w:hint="eastAsia" w:ascii="仿宋_GB2312" w:hAnsi="仿宋_GB2312" w:cs="仿宋_GB2312"/>
          <w:szCs w:val="32"/>
        </w:rPr>
        <w:t>（一）涉嫌违法违规，正在接受政法机关、监察机关、有关政府部门、中评协或者地方协会调查的；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（二）曾因执业行为受到刑事处罚的；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（三）在资深会员申请中有弄虚作假行为的；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（四）过去5年曾因执业行为受到行政处罚、自律惩戒的。</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第六条 </w:t>
      </w:r>
      <w:r>
        <w:rPr>
          <w:rFonts w:hint="eastAsia" w:ascii="仿宋_GB2312" w:hAnsi="仿宋_GB2312" w:cs="仿宋_GB2312"/>
          <w:szCs w:val="32"/>
        </w:rPr>
        <w:t>符合本办法规定条件的会员，可以向中评协或者所在地方协会申请资深会员称号。</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第七条 </w:t>
      </w:r>
      <w:r>
        <w:rPr>
          <w:rFonts w:hint="eastAsia" w:ascii="仿宋_GB2312" w:hAnsi="仿宋_GB2312" w:cs="仿宋_GB2312"/>
          <w:szCs w:val="32"/>
        </w:rPr>
        <w:t>申请资深会员，申请人应当向中评协或者所在地方协会提交以下材料：</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（一）《中国资产评估协会资深会员申请表》；</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（二）符合本办法第四条规定情形的相关证明材料。</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第八条 </w:t>
      </w:r>
      <w:r>
        <w:rPr>
          <w:rFonts w:hint="eastAsia" w:ascii="仿宋_GB2312" w:hAnsi="仿宋_GB2312" w:cs="仿宋_GB2312"/>
          <w:szCs w:val="32"/>
        </w:rPr>
        <w:t>中评协或者地方协会受理申请后，应当对申请人提交的材料进行初审，并确定初审合格者。</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地方协会应当将初审合格者上报中评协，并向中评协提交以下材料：</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（一）中评协资深会员初审情况报告；</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（二）《中国资产评估协会资深会员初审汇总表》；</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（三）经地方协会初审后的《中国资产评估协会资深会员申请表》及相关材料。</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第九条 </w:t>
      </w:r>
      <w:r>
        <w:rPr>
          <w:rFonts w:hint="eastAsia" w:ascii="仿宋_GB2312" w:hAnsi="仿宋_GB2312" w:cs="仿宋_GB2312"/>
          <w:szCs w:val="32"/>
        </w:rPr>
        <w:t>中评协秘书处将初审合格者的有关材料，在中评协网站上进行公示，公示期为7个工作日。</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公示期满后，中评协秘书处对初审合格者组织约请面谈。</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第十条 </w:t>
      </w:r>
      <w:r>
        <w:rPr>
          <w:rFonts w:hint="eastAsia" w:ascii="仿宋_GB2312" w:hAnsi="仿宋_GB2312" w:cs="仿宋_GB2312"/>
          <w:szCs w:val="32"/>
        </w:rPr>
        <w:t>中评协秘书处向常务理事会推荐资深会员候选人，经常务理事会审议通过后成为资深会员。</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第十一条 </w:t>
      </w:r>
      <w:r>
        <w:rPr>
          <w:rFonts w:hint="eastAsia" w:ascii="仿宋_GB2312" w:hAnsi="仿宋_GB2312" w:cs="仿宋_GB2312"/>
          <w:szCs w:val="32"/>
        </w:rPr>
        <w:t>中评协对资深会员颁发《中国资产评估协会资深会员证书》和资深会员徽章，并在中评协网站等媒体上予以公布。</w:t>
      </w:r>
    </w:p>
    <w:p>
      <w:pPr>
        <w:spacing w:line="578" w:lineRule="exact"/>
        <w:ind w:firstLine="679" w:firstLineChars="196"/>
        <w:rPr>
          <w:rFonts w:ascii="仿宋_GB2312" w:hAnsi="宋体" w:cs="宋体"/>
          <w:bCs/>
          <w:spacing w:val="15"/>
          <w:kern w:val="0"/>
          <w:szCs w:val="32"/>
        </w:rPr>
      </w:pPr>
    </w:p>
    <w:p>
      <w:pPr>
        <w:widowControl/>
        <w:shd w:val="clear" w:color="auto" w:fill="FFFFFF"/>
        <w:spacing w:line="578" w:lineRule="exact"/>
        <w:jc w:val="center"/>
        <w:rPr>
          <w:rFonts w:ascii="黑体" w:hAnsi="黑体" w:eastAsia="黑体"/>
          <w:szCs w:val="32"/>
        </w:rPr>
      </w:pPr>
      <w:r>
        <w:rPr>
          <w:rFonts w:hint="eastAsia" w:ascii="黑体" w:hAnsi="黑体" w:eastAsia="黑体"/>
          <w:szCs w:val="32"/>
        </w:rPr>
        <w:t>第三章 资深会员的权利和义务</w:t>
      </w:r>
    </w:p>
    <w:p>
      <w:pPr>
        <w:widowControl/>
        <w:shd w:val="clear" w:color="auto" w:fill="FFFFFF"/>
        <w:spacing w:line="578" w:lineRule="exact"/>
        <w:jc w:val="center"/>
        <w:rPr>
          <w:rFonts w:ascii="楷体" w:hAnsi="楷体" w:eastAsia="楷体"/>
          <w:b/>
          <w:szCs w:val="32"/>
        </w:rPr>
      </w:pP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第十二条 </w:t>
      </w:r>
      <w:r>
        <w:rPr>
          <w:rFonts w:hint="eastAsia" w:ascii="仿宋_GB2312" w:hAnsi="仿宋_GB2312" w:cs="仿宋_GB2312"/>
          <w:szCs w:val="32"/>
        </w:rPr>
        <w:t>资深会员可以公开使用“中国资产评估协会资深会员”称号。</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第十三条 </w:t>
      </w:r>
      <w:r>
        <w:rPr>
          <w:rFonts w:hint="eastAsia" w:ascii="仿宋_GB2312" w:hAnsi="仿宋_GB2312" w:cs="仿宋_GB2312"/>
          <w:szCs w:val="32"/>
        </w:rPr>
        <w:t>资深会员除享有个人会员的权利外，还享有下列权利：</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（一）优先参加中评协举办的专业培训和相关学术活动；</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（二）优先参加中评协组织的有关专业课题和学术研究；</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（三）优惠或者优先获得中评协的研究资料、专业书刊及行业网络信息资源；</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（四）优先获得中评协研究资助；</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 xml:space="preserve">（五）优先被提名为中评协专门委员会、专业委员会委员候选人； </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（六）优先成为中评协专家库成员；</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（七）优先作为行业专业人才向其他相关部门推荐；</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（八）优先推荐参加国际评估专业组织；</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（九）受中评协委托，代表中评协参加国际专业组织相关活动。</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第十四条 </w:t>
      </w:r>
      <w:r>
        <w:rPr>
          <w:rFonts w:hint="eastAsia" w:ascii="仿宋_GB2312" w:hAnsi="仿宋_GB2312" w:cs="仿宋_GB2312"/>
          <w:szCs w:val="32"/>
        </w:rPr>
        <w:t xml:space="preserve">资深会员除履行个人会员的义务外，还应履行下列义务： </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（一）恪守职业道德，保持职业尊严；</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（二）严格自律，作行业诚信建设的表率；</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 xml:space="preserve">（三）自觉维护会员团结、行业信誉和评估协会声誉； </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（四）积极承接中评协或者地方协会委托或者安排的培训教学、准则制定、业务监管等各项工作任务；</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（五）积极参加中评协或者地方协会组织的相关活动。</w:t>
      </w:r>
    </w:p>
    <w:p>
      <w:pPr>
        <w:spacing w:line="578" w:lineRule="exact"/>
        <w:ind w:firstLine="620" w:firstLineChars="196"/>
        <w:rPr>
          <w:rFonts w:ascii="仿宋_GB2312" w:hAnsi="仿宋_GB2312" w:cs="仿宋_GB2312"/>
          <w:szCs w:val="32"/>
        </w:rPr>
      </w:pPr>
    </w:p>
    <w:p>
      <w:pPr>
        <w:widowControl/>
        <w:shd w:val="clear" w:color="auto" w:fill="FFFFFF"/>
        <w:spacing w:line="578" w:lineRule="exact"/>
        <w:jc w:val="center"/>
        <w:rPr>
          <w:rFonts w:ascii="黑体" w:hAnsi="黑体" w:eastAsia="黑体"/>
          <w:szCs w:val="32"/>
        </w:rPr>
      </w:pPr>
      <w:r>
        <w:rPr>
          <w:rFonts w:hint="eastAsia" w:ascii="黑体" w:hAnsi="黑体" w:eastAsia="黑体"/>
          <w:szCs w:val="32"/>
        </w:rPr>
        <w:t>第四章 资深会员的管理</w:t>
      </w:r>
    </w:p>
    <w:p>
      <w:pPr>
        <w:widowControl/>
        <w:shd w:val="clear" w:color="auto" w:fill="FFFFFF"/>
        <w:spacing w:line="578" w:lineRule="exact"/>
        <w:rPr>
          <w:rFonts w:ascii="黑体" w:hAnsi="黑体" w:eastAsia="黑体"/>
          <w:szCs w:val="32"/>
        </w:rPr>
      </w:pP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第十五条 </w:t>
      </w:r>
      <w:r>
        <w:rPr>
          <w:rFonts w:hint="eastAsia" w:ascii="仿宋_GB2312" w:hAnsi="仿宋_GB2312" w:cs="仿宋_GB2312"/>
          <w:szCs w:val="32"/>
        </w:rPr>
        <w:t>资深会员的日常管理工作由中评协秘书处负责。中评协建立资深会员档案及数据库，对资深会员进行动态管理。</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第十六条 </w:t>
      </w:r>
      <w:r>
        <w:rPr>
          <w:rFonts w:hint="eastAsia" w:ascii="仿宋_GB2312" w:hAnsi="仿宋_GB2312" w:cs="仿宋_GB2312"/>
          <w:szCs w:val="32"/>
        </w:rPr>
        <w:t>有下列情形之一的，资深会员资格终止：</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（一）不再具备中评协个人会员资格的；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（二）未能履行本办法规定的资深会员义务的；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（三）其他不符合资深会员条件的。</w:t>
      </w:r>
    </w:p>
    <w:p>
      <w:pPr>
        <w:spacing w:line="578" w:lineRule="exact"/>
        <w:ind w:firstLine="620" w:firstLineChars="196"/>
        <w:rPr>
          <w:rFonts w:ascii="仿宋_GB2312" w:hAnsi="仿宋_GB2312" w:cs="仿宋_GB2312"/>
          <w:szCs w:val="32"/>
        </w:rPr>
      </w:pPr>
      <w:r>
        <w:rPr>
          <w:rFonts w:hint="eastAsia" w:ascii="仿宋_GB2312" w:hAnsi="仿宋_GB2312" w:cs="仿宋_GB2312"/>
          <w:szCs w:val="32"/>
        </w:rPr>
        <w:t>资深会员资格终止，中评协收回并注销其资深会员证书和资深会员徽章，并在中评协网站等媒体上予以公布。</w:t>
      </w: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第十七条 </w:t>
      </w:r>
      <w:r>
        <w:rPr>
          <w:rFonts w:hint="eastAsia" w:ascii="仿宋_GB2312" w:hAnsi="仿宋_GB2312" w:cs="仿宋_GB2312"/>
          <w:szCs w:val="32"/>
        </w:rPr>
        <w:t>在资深会员申请中有弄虚作假行为的，终身取消资深会员申请资格，并视其情节轻重，予以相应惩戒。</w:t>
      </w:r>
    </w:p>
    <w:p>
      <w:pPr>
        <w:spacing w:line="578" w:lineRule="exact"/>
        <w:ind w:firstLine="620" w:firstLineChars="196"/>
        <w:rPr>
          <w:rFonts w:ascii="仿宋_GB2312" w:hAnsi="仿宋_GB2312" w:cs="仿宋_GB2312"/>
          <w:szCs w:val="32"/>
        </w:rPr>
      </w:pPr>
    </w:p>
    <w:p>
      <w:pPr>
        <w:widowControl/>
        <w:shd w:val="clear" w:color="auto" w:fill="FFFFFF"/>
        <w:spacing w:line="578" w:lineRule="exact"/>
        <w:jc w:val="center"/>
        <w:rPr>
          <w:rFonts w:ascii="黑体" w:hAnsi="黑体" w:eastAsia="黑体"/>
          <w:szCs w:val="32"/>
        </w:rPr>
      </w:pPr>
      <w:r>
        <w:rPr>
          <w:rFonts w:hint="eastAsia" w:ascii="黑体" w:hAnsi="黑体" w:eastAsia="黑体"/>
          <w:szCs w:val="32"/>
        </w:rPr>
        <w:t>第五章 附则</w:t>
      </w:r>
    </w:p>
    <w:p>
      <w:pPr>
        <w:widowControl/>
        <w:shd w:val="clear" w:color="auto" w:fill="FFFFFF"/>
        <w:spacing w:line="578" w:lineRule="exact"/>
        <w:jc w:val="center"/>
        <w:rPr>
          <w:rFonts w:ascii="黑体" w:hAnsi="黑体" w:eastAsia="黑体"/>
          <w:szCs w:val="32"/>
        </w:rPr>
      </w:pPr>
    </w:p>
    <w:p>
      <w:pPr>
        <w:spacing w:line="578" w:lineRule="exact"/>
        <w:ind w:firstLine="620" w:firstLineChars="196"/>
        <w:rPr>
          <w:rFonts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本办法自发布之日起施行。中国资产评估协会20</w:t>
      </w:r>
      <w:r>
        <w:rPr>
          <w:rFonts w:ascii="仿宋_GB2312" w:hAnsi="仿宋_GB2312" w:cs="仿宋_GB2312"/>
          <w:szCs w:val="32"/>
        </w:rPr>
        <w:t>12</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月25日发布的《中国资产评估协会资深会员管理办法》（中评协〔2012〕243号）同时废止。</w:t>
      </w:r>
    </w:p>
    <w:p>
      <w:pPr>
        <w:spacing w:line="578" w:lineRule="exact"/>
        <w:ind w:firstLine="620" w:firstLineChars="196"/>
        <w:rPr>
          <w:rFonts w:ascii="仿宋_GB2312" w:hAnsi="仿宋_GB2312" w:cs="仿宋_GB2312"/>
          <w:szCs w:val="32"/>
        </w:rPr>
      </w:pPr>
    </w:p>
    <w:p>
      <w:pPr>
        <w:widowControl/>
        <w:spacing w:line="578" w:lineRule="exact"/>
        <w:ind w:firstLine="632" w:firstLineChars="200"/>
        <w:jc w:val="left"/>
        <w:rPr>
          <w:rFonts w:ascii="仿宋_GB2312"/>
          <w:szCs w:val="32"/>
        </w:rPr>
      </w:pPr>
      <w:r>
        <w:rPr>
          <w:rFonts w:hint="eastAsia" w:ascii="仿宋_GB2312"/>
          <w:szCs w:val="32"/>
        </w:rPr>
        <w:t>附：1.中国资产评估协会资深会员申请表</w:t>
      </w:r>
    </w:p>
    <w:p>
      <w:pPr>
        <w:widowControl/>
        <w:spacing w:line="578" w:lineRule="exact"/>
        <w:ind w:firstLine="1264" w:firstLineChars="400"/>
        <w:jc w:val="left"/>
        <w:rPr>
          <w:rFonts w:ascii="仿宋_GB2312"/>
          <w:szCs w:val="32"/>
        </w:rPr>
      </w:pPr>
      <w:r>
        <w:rPr>
          <w:rFonts w:hint="eastAsia" w:ascii="仿宋_GB2312"/>
          <w:szCs w:val="32"/>
        </w:rPr>
        <w:t>2.中国资产评估协会资深会员初审汇总表</w:t>
      </w:r>
    </w:p>
    <w:p>
      <w:pPr>
        <w:widowControl/>
        <w:spacing w:line="578" w:lineRule="exact"/>
        <w:jc w:val="left"/>
        <w:rPr>
          <w:rFonts w:ascii="黑体" w:hAnsi="黑体" w:eastAsia="黑体" w:cs="黑体"/>
          <w:szCs w:val="32"/>
        </w:rPr>
      </w:pPr>
    </w:p>
    <w:p>
      <w:pPr>
        <w:widowControl/>
        <w:spacing w:line="578" w:lineRule="exact"/>
        <w:jc w:val="left"/>
        <w:rPr>
          <w:rFonts w:ascii="黑体" w:hAnsi="黑体" w:eastAsia="黑体" w:cs="黑体"/>
          <w:szCs w:val="32"/>
        </w:rPr>
      </w:pPr>
      <w:r>
        <w:rPr>
          <w:rFonts w:ascii="黑体" w:hAnsi="黑体" w:eastAsia="黑体" w:cs="黑体"/>
          <w:szCs w:val="32"/>
        </w:rPr>
        <w:br w:type="page"/>
      </w:r>
    </w:p>
    <w:p>
      <w:pPr>
        <w:jc w:val="left"/>
        <w:rPr>
          <w:rFonts w:ascii="黑体" w:hAnsi="黑体" w:eastAsia="黑体"/>
          <w:szCs w:val="32"/>
        </w:rPr>
      </w:pPr>
      <w:r>
        <w:rPr>
          <w:rFonts w:hint="eastAsia" w:ascii="黑体" w:hAnsi="黑体" w:eastAsia="黑体"/>
          <w:szCs w:val="32"/>
        </w:rPr>
        <w:t>附1</w:t>
      </w:r>
    </w:p>
    <w:p>
      <w:pPr>
        <w:jc w:val="left"/>
      </w:pPr>
    </w:p>
    <w:p>
      <w:pPr>
        <w:jc w:val="left"/>
      </w:pPr>
    </w:p>
    <w:p>
      <w:pPr>
        <w:jc w:val="left"/>
      </w:pPr>
    </w:p>
    <w:p>
      <w:pPr>
        <w:jc w:val="left"/>
      </w:pPr>
    </w:p>
    <w:p>
      <w:pPr>
        <w:jc w:val="left"/>
      </w:pPr>
    </w:p>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中国资产评估协会</w:t>
      </w:r>
    </w:p>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资深会员申请表</w:t>
      </w:r>
    </w:p>
    <w:p>
      <w:pPr>
        <w:jc w:val="center"/>
        <w:rPr>
          <w:rFonts w:ascii="方正小标宋简体" w:hAnsi="华文中宋" w:eastAsia="方正小标宋简体"/>
          <w:sz w:val="52"/>
          <w:szCs w:val="52"/>
        </w:rPr>
      </w:pPr>
    </w:p>
    <w:p>
      <w:pPr>
        <w:rPr>
          <w:szCs w:val="32"/>
        </w:rPr>
      </w:pPr>
    </w:p>
    <w:p>
      <w:pPr>
        <w:ind w:firstLine="2382" w:firstLineChars="669"/>
        <w:jc w:val="left"/>
        <w:rPr>
          <w:rFonts w:ascii="仿宋_GB2312"/>
          <w:sz w:val="36"/>
          <w:szCs w:val="36"/>
          <w:u w:val="single"/>
        </w:rPr>
      </w:pPr>
      <w:r>
        <w:rPr>
          <w:rFonts w:hint="eastAsia" w:ascii="仿宋_GB2312"/>
          <w:sz w:val="36"/>
          <w:szCs w:val="36"/>
        </w:rPr>
        <w:t>姓    名：</w:t>
      </w:r>
      <w:r>
        <w:rPr>
          <w:rFonts w:hint="eastAsia" w:ascii="仿宋_GB2312"/>
          <w:sz w:val="36"/>
          <w:szCs w:val="36"/>
          <w:u w:val="single"/>
        </w:rPr>
        <w:t xml:space="preserve">               </w:t>
      </w:r>
    </w:p>
    <w:p>
      <w:pPr>
        <w:ind w:firstLine="2382" w:firstLineChars="669"/>
        <w:jc w:val="left"/>
        <w:rPr>
          <w:rFonts w:ascii="仿宋_GB2312"/>
          <w:sz w:val="36"/>
          <w:szCs w:val="36"/>
          <w:u w:val="single"/>
        </w:rPr>
      </w:pPr>
      <w:r>
        <w:rPr>
          <w:rFonts w:hint="eastAsia" w:ascii="仿宋_GB2312"/>
          <w:sz w:val="36"/>
          <w:szCs w:val="36"/>
        </w:rPr>
        <w:t>所在单位：</w:t>
      </w:r>
      <w:r>
        <w:rPr>
          <w:rFonts w:hint="eastAsia" w:ascii="仿宋_GB2312"/>
          <w:sz w:val="36"/>
          <w:szCs w:val="36"/>
          <w:u w:val="single"/>
        </w:rPr>
        <w:t xml:space="preserve">               </w:t>
      </w:r>
      <w:r>
        <w:rPr>
          <w:rFonts w:hint="eastAsia" w:ascii="仿宋_GB2312"/>
          <w:sz w:val="36"/>
          <w:szCs w:val="36"/>
        </w:rPr>
        <w:t xml:space="preserve"> </w:t>
      </w:r>
    </w:p>
    <w:p>
      <w:pPr>
        <w:ind w:firstLine="2382" w:firstLineChars="669"/>
        <w:jc w:val="left"/>
        <w:rPr>
          <w:rFonts w:ascii="仿宋_GB2312"/>
          <w:sz w:val="36"/>
          <w:szCs w:val="36"/>
          <w:u w:val="single"/>
        </w:rPr>
      </w:pPr>
      <w:r>
        <w:rPr>
          <w:rFonts w:hint="eastAsia" w:ascii="仿宋_GB2312"/>
          <w:sz w:val="36"/>
          <w:szCs w:val="36"/>
        </w:rPr>
        <w:t>填表日期：</w:t>
      </w:r>
      <w:r>
        <w:rPr>
          <w:rFonts w:hint="eastAsia" w:ascii="仿宋_GB2312"/>
          <w:sz w:val="36"/>
          <w:szCs w:val="36"/>
          <w:u w:val="single"/>
        </w:rPr>
        <w:t xml:space="preserve">               </w:t>
      </w:r>
      <w:r>
        <w:rPr>
          <w:rFonts w:hint="eastAsia" w:ascii="仿宋_GB2312"/>
          <w:sz w:val="36"/>
          <w:szCs w:val="36"/>
        </w:rPr>
        <w:t xml:space="preserve">   </w:t>
      </w:r>
    </w:p>
    <w:p>
      <w:pPr>
        <w:ind w:firstLine="2658" w:firstLineChars="841"/>
        <w:rPr>
          <w:rFonts w:ascii="仿宋_GB2312"/>
          <w:szCs w:val="32"/>
        </w:rPr>
      </w:pPr>
    </w:p>
    <w:p>
      <w:pPr>
        <w:rPr>
          <w:rFonts w:ascii="仿宋_GB2312"/>
        </w:rPr>
      </w:pPr>
    </w:p>
    <w:p>
      <w:pPr>
        <w:tabs>
          <w:tab w:val="left" w:pos="1414"/>
        </w:tabs>
        <w:rPr>
          <w:rFonts w:ascii="仿宋_GB2312"/>
        </w:rPr>
      </w:pPr>
      <w:r>
        <w:rPr>
          <w:rFonts w:hint="eastAsia" w:ascii="仿宋_GB2312"/>
        </w:rPr>
        <w:tab/>
      </w:r>
    </w:p>
    <w:p>
      <w:pPr>
        <w:rPr>
          <w:rFonts w:ascii="仿宋_GB2312"/>
        </w:rPr>
      </w:pPr>
    </w:p>
    <w:p>
      <w:pPr>
        <w:jc w:val="center"/>
        <w:rPr>
          <w:rFonts w:ascii="仿宋_GB2312"/>
          <w:sz w:val="36"/>
          <w:szCs w:val="36"/>
        </w:rPr>
      </w:pPr>
      <w:r>
        <w:rPr>
          <w:rFonts w:hint="eastAsia" w:ascii="仿宋_GB2312"/>
          <w:sz w:val="36"/>
          <w:szCs w:val="36"/>
        </w:rPr>
        <w:t>中国资产评估协会</w:t>
      </w:r>
    </w:p>
    <w:p>
      <w:pPr>
        <w:jc w:val="center"/>
        <w:rPr>
          <w:rFonts w:ascii="仿宋_GB2312"/>
          <w:sz w:val="36"/>
          <w:szCs w:val="36"/>
        </w:rPr>
      </w:pPr>
      <w:r>
        <w:rPr>
          <w:rFonts w:hint="eastAsia" w:ascii="仿宋_GB2312"/>
          <w:sz w:val="36"/>
          <w:szCs w:val="36"/>
        </w:rPr>
        <w:t>二</w:t>
      </w:r>
      <w:r>
        <w:rPr>
          <w:rFonts w:hint="eastAsia" w:ascii="宋体" w:hAnsi="宋体" w:eastAsia="宋体" w:cs="宋体"/>
          <w:sz w:val="36"/>
          <w:szCs w:val="36"/>
        </w:rPr>
        <w:t>〇</w:t>
      </w:r>
      <w:r>
        <w:rPr>
          <w:rFonts w:hint="eastAsia" w:ascii="仿宋_GB2312" w:hAnsi="仿宋_GB2312" w:cs="仿宋_GB2312"/>
          <w:sz w:val="36"/>
          <w:szCs w:val="36"/>
        </w:rPr>
        <w:t>二三年制</w:t>
      </w:r>
    </w:p>
    <w:p>
      <w:pPr>
        <w:jc w:val="center"/>
        <w:rPr>
          <w:rFonts w:ascii="方正小标宋简体" w:eastAsia="方正小标宋简体"/>
          <w:sz w:val="44"/>
          <w:szCs w:val="44"/>
        </w:rPr>
      </w:pPr>
      <w:r>
        <w:rPr>
          <w:rFonts w:hint="eastAsia" w:ascii="方正小标宋简体" w:eastAsia="方正小标宋简体"/>
          <w:sz w:val="44"/>
          <w:szCs w:val="44"/>
        </w:rPr>
        <w:t>填表说明</w:t>
      </w:r>
    </w:p>
    <w:p>
      <w:pPr>
        <w:jc w:val="center"/>
        <w:rPr>
          <w:b/>
          <w:sz w:val="36"/>
          <w:szCs w:val="36"/>
        </w:rPr>
      </w:pPr>
    </w:p>
    <w:p>
      <w:pPr>
        <w:pStyle w:val="15"/>
        <w:widowControl/>
        <w:tabs>
          <w:tab w:val="left" w:pos="993"/>
        </w:tabs>
        <w:ind w:firstLine="552"/>
        <w:rPr>
          <w:rFonts w:ascii="宋体" w:hAnsi="宋体"/>
          <w:sz w:val="28"/>
          <w:szCs w:val="28"/>
        </w:rPr>
      </w:pPr>
      <w:r>
        <w:rPr>
          <w:rFonts w:hint="eastAsia" w:ascii="宋体" w:hAnsi="宋体"/>
          <w:sz w:val="28"/>
          <w:szCs w:val="28"/>
        </w:rPr>
        <w:t>一、本表上报时一式四份，规格为A4纸。</w:t>
      </w:r>
    </w:p>
    <w:p>
      <w:pPr>
        <w:pStyle w:val="15"/>
        <w:widowControl/>
        <w:tabs>
          <w:tab w:val="left" w:pos="993"/>
        </w:tabs>
        <w:ind w:firstLine="552"/>
        <w:rPr>
          <w:rFonts w:ascii="宋体" w:hAnsi="宋体"/>
          <w:sz w:val="28"/>
          <w:szCs w:val="28"/>
        </w:rPr>
      </w:pPr>
      <w:r>
        <w:rPr>
          <w:rFonts w:hint="eastAsia" w:ascii="宋体" w:hAnsi="宋体"/>
          <w:sz w:val="28"/>
          <w:szCs w:val="28"/>
        </w:rPr>
        <w:t>二、本表用钢笔、签字笔填写或者打印，字迹要求工整清晰，打印填写使用仿宋_GB2312小四号字，数字统一使用阿拉伯数字。</w:t>
      </w:r>
    </w:p>
    <w:p>
      <w:pPr>
        <w:pStyle w:val="15"/>
        <w:widowControl/>
        <w:tabs>
          <w:tab w:val="left" w:pos="993"/>
        </w:tabs>
        <w:ind w:firstLine="552"/>
        <w:rPr>
          <w:rFonts w:ascii="宋体" w:hAnsi="宋体"/>
          <w:sz w:val="28"/>
          <w:szCs w:val="28"/>
        </w:rPr>
      </w:pPr>
      <w:bookmarkStart w:id="1" w:name="_Hlk146268036"/>
      <w:r>
        <w:rPr>
          <w:rFonts w:hint="eastAsia" w:ascii="宋体" w:hAnsi="宋体"/>
          <w:sz w:val="28"/>
          <w:szCs w:val="28"/>
        </w:rPr>
        <w:t>三、填写内容必须准确：</w:t>
      </w:r>
    </w:p>
    <w:p>
      <w:pPr>
        <w:pStyle w:val="15"/>
        <w:widowControl/>
        <w:tabs>
          <w:tab w:val="left" w:pos="993"/>
        </w:tabs>
        <w:ind w:firstLine="552"/>
        <w:rPr>
          <w:rFonts w:ascii="宋体" w:hAnsi="宋体"/>
          <w:sz w:val="28"/>
          <w:szCs w:val="28"/>
        </w:rPr>
      </w:pPr>
      <w:r>
        <w:rPr>
          <w:rFonts w:hint="eastAsia" w:ascii="宋体" w:hAnsi="宋体"/>
          <w:sz w:val="28"/>
          <w:szCs w:val="28"/>
        </w:rPr>
        <w:t>（一）工作单位填写全称；</w:t>
      </w:r>
    </w:p>
    <w:p>
      <w:pPr>
        <w:pStyle w:val="15"/>
        <w:widowControl/>
        <w:tabs>
          <w:tab w:val="left" w:pos="993"/>
        </w:tabs>
        <w:ind w:firstLine="552"/>
        <w:rPr>
          <w:rFonts w:ascii="宋体" w:hAnsi="宋体"/>
          <w:sz w:val="28"/>
          <w:szCs w:val="28"/>
        </w:rPr>
      </w:pPr>
      <w:r>
        <w:rPr>
          <w:rFonts w:hint="eastAsia" w:ascii="宋体" w:hAnsi="宋体"/>
          <w:sz w:val="28"/>
          <w:szCs w:val="28"/>
        </w:rPr>
        <w:t>（二）民族请填写全称，如：“汉族”、“土家族”等；</w:t>
      </w:r>
    </w:p>
    <w:p>
      <w:pPr>
        <w:pStyle w:val="15"/>
        <w:widowControl/>
        <w:tabs>
          <w:tab w:val="left" w:pos="993"/>
        </w:tabs>
        <w:ind w:firstLine="552"/>
        <w:rPr>
          <w:rFonts w:ascii="宋体" w:hAnsi="宋体"/>
          <w:sz w:val="28"/>
          <w:szCs w:val="28"/>
        </w:rPr>
      </w:pPr>
      <w:r>
        <w:rPr>
          <w:rFonts w:hint="eastAsia" w:ascii="宋体" w:hAnsi="宋体"/>
          <w:sz w:val="28"/>
          <w:szCs w:val="28"/>
        </w:rPr>
        <w:t>（三）政治面貌从选项“中共党员、中共预备党员、共青团员、民革党员、民盟盟员、民建会员、民进会员、农工党党员、致公党党员、九三学社社员、台盟盟员、无党派民主人士、群众”中选择其一填写；</w:t>
      </w:r>
    </w:p>
    <w:p>
      <w:pPr>
        <w:pStyle w:val="15"/>
        <w:widowControl/>
        <w:tabs>
          <w:tab w:val="left" w:pos="993"/>
        </w:tabs>
        <w:ind w:firstLine="552"/>
        <w:rPr>
          <w:rFonts w:ascii="宋体" w:hAnsi="宋体"/>
          <w:sz w:val="28"/>
          <w:szCs w:val="28"/>
        </w:rPr>
      </w:pPr>
      <w:r>
        <w:rPr>
          <w:rFonts w:hint="eastAsia" w:ascii="宋体" w:hAnsi="宋体"/>
          <w:sz w:val="28"/>
          <w:szCs w:val="28"/>
        </w:rPr>
        <w:t>（四）文化程度按国家教育行政部门的规定填写在国内外获得的、国家承认的最高学历或者学位，从选项“博士研究生、硕士研究生、大学本科、大学专科、其他”中选择其一填写。党校学历前加“中央党校”或者“省级党校”；</w:t>
      </w:r>
    </w:p>
    <w:p>
      <w:pPr>
        <w:pStyle w:val="15"/>
        <w:widowControl/>
        <w:tabs>
          <w:tab w:val="left" w:pos="993"/>
        </w:tabs>
        <w:ind w:firstLine="552"/>
        <w:rPr>
          <w:rFonts w:ascii="宋体" w:hAnsi="宋体"/>
          <w:sz w:val="28"/>
          <w:szCs w:val="28"/>
        </w:rPr>
      </w:pPr>
      <w:r>
        <w:rPr>
          <w:rFonts w:hint="eastAsia" w:ascii="宋体" w:hAnsi="宋体"/>
          <w:sz w:val="28"/>
          <w:szCs w:val="28"/>
        </w:rPr>
        <w:t>（五）职称按本人现有的职称填写，如高级会计师、经济师等。</w:t>
      </w:r>
    </w:p>
    <w:bookmarkEnd w:id="1"/>
    <w:p>
      <w:pPr>
        <w:pStyle w:val="15"/>
        <w:widowControl/>
        <w:tabs>
          <w:tab w:val="left" w:pos="993"/>
        </w:tabs>
        <w:ind w:firstLine="552"/>
        <w:rPr>
          <w:rFonts w:ascii="宋体" w:hAnsi="宋体"/>
          <w:sz w:val="28"/>
          <w:szCs w:val="28"/>
        </w:rPr>
      </w:pPr>
      <w:r>
        <w:rPr>
          <w:rFonts w:hint="eastAsia" w:ascii="宋体" w:hAnsi="宋体"/>
          <w:sz w:val="28"/>
          <w:szCs w:val="28"/>
        </w:rPr>
        <w:t>四、照片使用免冠蓝底正装彩色2寸照片。</w:t>
      </w:r>
    </w:p>
    <w:p>
      <w:pPr>
        <w:pStyle w:val="15"/>
        <w:widowControl/>
        <w:tabs>
          <w:tab w:val="left" w:pos="993"/>
        </w:tabs>
        <w:ind w:firstLine="552"/>
        <w:rPr>
          <w:rFonts w:ascii="宋体" w:hAnsi="宋体"/>
          <w:sz w:val="28"/>
          <w:szCs w:val="28"/>
        </w:rPr>
      </w:pPr>
      <w:r>
        <w:rPr>
          <w:rFonts w:hint="eastAsia" w:ascii="宋体" w:hAnsi="宋体"/>
          <w:sz w:val="28"/>
          <w:szCs w:val="28"/>
        </w:rPr>
        <w:t>五、何时何地受过何种奖励是指获得的省部级以上表彰。</w:t>
      </w:r>
    </w:p>
    <w:p>
      <w:pPr>
        <w:pStyle w:val="15"/>
        <w:widowControl/>
        <w:tabs>
          <w:tab w:val="left" w:pos="993"/>
        </w:tabs>
        <w:ind w:firstLine="552"/>
        <w:rPr>
          <w:rFonts w:ascii="宋体" w:hAnsi="宋体" w:cs="宋体"/>
          <w:color w:val="000000"/>
          <w:kern w:val="0"/>
          <w:sz w:val="28"/>
          <w:szCs w:val="28"/>
        </w:rPr>
      </w:pPr>
      <w:r>
        <w:rPr>
          <w:rFonts w:hint="eastAsia" w:ascii="宋体" w:hAnsi="宋体" w:cs="宋体"/>
          <w:color w:val="000000"/>
          <w:kern w:val="0"/>
          <w:sz w:val="28"/>
          <w:szCs w:val="28"/>
        </w:rPr>
        <w:t>六、主要论文、著作或者课题：按要求填写近5年来的主要论文、著作或者课题（可加页），著作应注明专著或者合著。</w:t>
      </w:r>
    </w:p>
    <w:p>
      <w:pPr>
        <w:widowControl/>
        <w:spacing w:line="578" w:lineRule="exact"/>
        <w:jc w:val="left"/>
        <w:rPr>
          <w:rFonts w:ascii="黑体" w:hAnsi="黑体" w:eastAsia="黑体" w:cs="黑体"/>
          <w:szCs w:val="32"/>
        </w:rPr>
      </w:pPr>
    </w:p>
    <w:p>
      <w:pPr>
        <w:jc w:val="center"/>
        <w:rPr>
          <w:rFonts w:ascii="方正小标宋简体" w:eastAsia="方正小标宋简体"/>
          <w:sz w:val="44"/>
          <w:szCs w:val="44"/>
        </w:rPr>
      </w:pPr>
      <w:r>
        <w:rPr>
          <w:rFonts w:hint="eastAsia" w:ascii="方正小标宋简体" w:eastAsia="方正小标宋简体"/>
          <w:sz w:val="44"/>
          <w:szCs w:val="44"/>
        </w:rPr>
        <w:t>中国资产评估协会资深会员申请表</w:t>
      </w:r>
    </w:p>
    <w:tbl>
      <w:tblPr>
        <w:tblStyle w:val="6"/>
        <w:tblpPr w:leftFromText="180" w:rightFromText="180" w:vertAnchor="page" w:horzAnchor="page" w:tblpXSpec="center" w:tblpY="3331"/>
        <w:tblW w:w="9889" w:type="dxa"/>
        <w:tblInd w:w="0" w:type="dxa"/>
        <w:tblLayout w:type="fixed"/>
        <w:tblCellMar>
          <w:top w:w="0" w:type="dxa"/>
          <w:left w:w="108" w:type="dxa"/>
          <w:bottom w:w="0" w:type="dxa"/>
          <w:right w:w="108" w:type="dxa"/>
        </w:tblCellMar>
      </w:tblPr>
      <w:tblGrid>
        <w:gridCol w:w="1100"/>
        <w:gridCol w:w="284"/>
        <w:gridCol w:w="1276"/>
        <w:gridCol w:w="142"/>
        <w:gridCol w:w="850"/>
        <w:gridCol w:w="242"/>
        <w:gridCol w:w="183"/>
        <w:gridCol w:w="68"/>
        <w:gridCol w:w="175"/>
        <w:gridCol w:w="324"/>
        <w:gridCol w:w="1134"/>
        <w:gridCol w:w="284"/>
        <w:gridCol w:w="68"/>
        <w:gridCol w:w="471"/>
        <w:gridCol w:w="378"/>
        <w:gridCol w:w="601"/>
        <w:gridCol w:w="152"/>
        <w:gridCol w:w="99"/>
        <w:gridCol w:w="215"/>
        <w:gridCol w:w="142"/>
        <w:gridCol w:w="1701"/>
      </w:tblGrid>
      <w:tr>
        <w:tblPrEx>
          <w:tblCellMar>
            <w:top w:w="0" w:type="dxa"/>
            <w:left w:w="108" w:type="dxa"/>
            <w:bottom w:w="0" w:type="dxa"/>
            <w:right w:w="108" w:type="dxa"/>
          </w:tblCellMar>
        </w:tblPrEx>
        <w:trPr>
          <w:trHeight w:val="721" w:hRule="exact"/>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姓 名</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性 别</w:t>
            </w:r>
          </w:p>
        </w:tc>
        <w:tc>
          <w:tcPr>
            <w:tcW w:w="992"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出生日期</w:t>
            </w:r>
          </w:p>
        </w:tc>
        <w:tc>
          <w:tcPr>
            <w:tcW w:w="1984" w:type="dxa"/>
            <w:gridSpan w:val="7"/>
            <w:tcBorders>
              <w:top w:val="single" w:color="auto" w:sz="4" w:space="0"/>
              <w:left w:val="nil"/>
              <w:bottom w:val="single" w:color="auto" w:sz="4" w:space="0"/>
              <w:right w:val="nil"/>
            </w:tcBorders>
            <w:vAlign w:val="center"/>
          </w:tcPr>
          <w:p>
            <w:pPr>
              <w:widowControl/>
              <w:tabs>
                <w:tab w:val="left" w:pos="467"/>
              </w:tabs>
              <w:ind w:firstLine="552" w:firstLineChars="200"/>
              <w:rPr>
                <w:rFonts w:cs="宋体" w:asciiTheme="majorEastAsia" w:hAnsiTheme="majorEastAsia" w:eastAsiaTheme="majorEastAsia"/>
                <w:color w:val="000000"/>
                <w:kern w:val="0"/>
                <w:sz w:val="28"/>
                <w:szCs w:val="28"/>
              </w:rPr>
            </w:pPr>
          </w:p>
        </w:tc>
        <w:tc>
          <w:tcPr>
            <w:tcW w:w="1843" w:type="dxa"/>
            <w:gridSpan w:val="2"/>
            <w:vMerge w:val="restart"/>
            <w:tcBorders>
              <w:top w:val="single" w:color="auto" w:sz="4" w:space="0"/>
              <w:left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p>
            <w:pPr>
              <w:widowControl/>
              <w:jc w:val="center"/>
              <w:rPr>
                <w:rFonts w:cs="宋体" w:asciiTheme="majorEastAsia" w:hAnsiTheme="majorEastAsia" w:eastAsiaTheme="majorEastAsia"/>
                <w:color w:val="000000"/>
                <w:kern w:val="0"/>
                <w:sz w:val="28"/>
                <w:szCs w:val="28"/>
              </w:rPr>
            </w:pPr>
          </w:p>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照片</w:t>
            </w:r>
          </w:p>
          <w:p>
            <w:pPr>
              <w:widowControl/>
              <w:jc w:val="center"/>
              <w:rPr>
                <w:rFonts w:cs="宋体" w:asciiTheme="majorEastAsia" w:hAnsiTheme="majorEastAsia" w:eastAsiaTheme="majorEastAsia"/>
                <w:color w:val="000000"/>
                <w:kern w:val="0"/>
                <w:sz w:val="28"/>
                <w:szCs w:val="28"/>
              </w:rPr>
            </w:pPr>
          </w:p>
          <w:p>
            <w:pPr>
              <w:jc w:val="center"/>
              <w:rPr>
                <w:rFonts w:cs="宋体" w:asciiTheme="majorEastAsia" w:hAnsiTheme="majorEastAsia" w:eastAsiaTheme="majorEastAsia"/>
                <w:color w:val="000000"/>
                <w:kern w:val="0"/>
                <w:sz w:val="28"/>
                <w:szCs w:val="28"/>
              </w:rPr>
            </w:pPr>
          </w:p>
        </w:tc>
      </w:tr>
      <w:tr>
        <w:tblPrEx>
          <w:tblCellMar>
            <w:top w:w="0" w:type="dxa"/>
            <w:left w:w="108" w:type="dxa"/>
            <w:bottom w:w="0" w:type="dxa"/>
            <w:right w:w="108" w:type="dxa"/>
          </w:tblCellMar>
        </w:tblPrEx>
        <w:trPr>
          <w:trHeight w:val="719" w:hRule="exact"/>
        </w:trPr>
        <w:tc>
          <w:tcPr>
            <w:tcW w:w="1100"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学 历</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民 族</w:t>
            </w:r>
          </w:p>
        </w:tc>
        <w:tc>
          <w:tcPr>
            <w:tcW w:w="992" w:type="dxa"/>
            <w:gridSpan w:val="5"/>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政治面貌</w:t>
            </w:r>
          </w:p>
        </w:tc>
        <w:tc>
          <w:tcPr>
            <w:tcW w:w="1984" w:type="dxa"/>
            <w:gridSpan w:val="7"/>
            <w:tcBorders>
              <w:top w:val="nil"/>
              <w:left w:val="nil"/>
              <w:bottom w:val="single" w:color="auto" w:sz="4" w:space="0"/>
              <w:right w:val="nil"/>
            </w:tcBorders>
            <w:vAlign w:val="center"/>
          </w:tcPr>
          <w:p>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pPr>
              <w:rPr>
                <w:rFonts w:cs="宋体" w:asciiTheme="majorEastAsia" w:hAnsiTheme="majorEastAsia" w:eastAsiaTheme="majorEastAsia"/>
                <w:color w:val="000000"/>
                <w:kern w:val="0"/>
                <w:sz w:val="28"/>
                <w:szCs w:val="28"/>
              </w:rPr>
            </w:pPr>
          </w:p>
        </w:tc>
      </w:tr>
      <w:tr>
        <w:tblPrEx>
          <w:tblCellMar>
            <w:top w:w="0" w:type="dxa"/>
            <w:left w:w="108" w:type="dxa"/>
            <w:bottom w:w="0" w:type="dxa"/>
            <w:right w:w="108" w:type="dxa"/>
          </w:tblCellMar>
        </w:tblPrEx>
        <w:trPr>
          <w:trHeight w:val="701" w:hRule="exact"/>
        </w:trPr>
        <w:tc>
          <w:tcPr>
            <w:tcW w:w="1100"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务</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992"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职 称</w:t>
            </w:r>
          </w:p>
        </w:tc>
        <w:tc>
          <w:tcPr>
            <w:tcW w:w="992" w:type="dxa"/>
            <w:gridSpan w:val="5"/>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p>
        </w:tc>
        <w:tc>
          <w:tcPr>
            <w:tcW w:w="1418"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会员编号</w:t>
            </w:r>
          </w:p>
        </w:tc>
        <w:tc>
          <w:tcPr>
            <w:tcW w:w="1984" w:type="dxa"/>
            <w:gridSpan w:val="7"/>
            <w:tcBorders>
              <w:top w:val="nil"/>
              <w:left w:val="nil"/>
              <w:bottom w:val="single" w:color="auto" w:sz="4" w:space="0"/>
              <w:right w:val="nil"/>
            </w:tcBorders>
            <w:vAlign w:val="center"/>
          </w:tcPr>
          <w:p>
            <w:pPr>
              <w:widowControl/>
              <w:jc w:val="center"/>
              <w:rPr>
                <w:rFonts w:cs="宋体" w:asciiTheme="majorEastAsia" w:hAnsiTheme="majorEastAsia" w:eastAsiaTheme="majorEastAsia"/>
                <w:color w:val="000000"/>
                <w:kern w:val="0"/>
                <w:sz w:val="28"/>
                <w:szCs w:val="28"/>
              </w:rPr>
            </w:pPr>
          </w:p>
        </w:tc>
        <w:tc>
          <w:tcPr>
            <w:tcW w:w="1843" w:type="dxa"/>
            <w:gridSpan w:val="2"/>
            <w:vMerge w:val="continue"/>
            <w:tcBorders>
              <w:left w:val="single" w:color="auto" w:sz="4" w:space="0"/>
              <w:right w:val="single" w:color="auto" w:sz="4" w:space="0"/>
            </w:tcBorders>
            <w:vAlign w:val="center"/>
          </w:tcPr>
          <w:p>
            <w:pPr>
              <w:rPr>
                <w:rFonts w:cs="宋体" w:asciiTheme="majorEastAsia" w:hAnsiTheme="majorEastAsia" w:eastAsiaTheme="majorEastAsia"/>
                <w:color w:val="000000"/>
                <w:kern w:val="0"/>
                <w:sz w:val="28"/>
                <w:szCs w:val="28"/>
              </w:rPr>
            </w:pPr>
          </w:p>
        </w:tc>
      </w:tr>
      <w:tr>
        <w:tblPrEx>
          <w:tblCellMar>
            <w:top w:w="0" w:type="dxa"/>
            <w:left w:w="108" w:type="dxa"/>
            <w:bottom w:w="0" w:type="dxa"/>
            <w:right w:w="108" w:type="dxa"/>
          </w:tblCellMar>
        </w:tblPrEx>
        <w:trPr>
          <w:trHeight w:val="1151" w:hRule="exact"/>
        </w:trPr>
        <w:tc>
          <w:tcPr>
            <w:tcW w:w="4644" w:type="dxa"/>
            <w:gridSpan w:val="10"/>
            <w:tcBorders>
              <w:top w:val="single" w:color="auto" w:sz="4" w:space="0"/>
              <w:left w:val="single" w:color="auto" w:sz="4" w:space="0"/>
              <w:bottom w:val="single" w:color="auto" w:sz="4" w:space="0"/>
              <w:right w:val="single" w:color="000000"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入会时间：(   )年</w:t>
            </w:r>
          </w:p>
        </w:tc>
        <w:tc>
          <w:tcPr>
            <w:tcW w:w="5245" w:type="dxa"/>
            <w:gridSpan w:val="11"/>
            <w:tcBorders>
              <w:top w:val="single" w:color="auto" w:sz="4" w:space="0"/>
              <w:left w:val="nil"/>
              <w:bottom w:val="single" w:color="auto" w:sz="4" w:space="0"/>
              <w:right w:val="single" w:color="000000"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执业会员担任业务部门和质控部门主管以上职务时间：(   )年</w:t>
            </w:r>
          </w:p>
        </w:tc>
      </w:tr>
      <w:tr>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工作单位</w:t>
            </w:r>
          </w:p>
        </w:tc>
        <w:tc>
          <w:tcPr>
            <w:tcW w:w="8505" w:type="dxa"/>
            <w:gridSpan w:val="19"/>
            <w:tcBorders>
              <w:top w:val="nil"/>
              <w:left w:val="nil"/>
              <w:bottom w:val="single" w:color="auto" w:sz="4" w:space="0"/>
              <w:right w:val="single" w:color="auto"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w:t>
            </w:r>
          </w:p>
        </w:tc>
      </w:tr>
      <w:tr>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联系方式</w:t>
            </w:r>
          </w:p>
        </w:tc>
        <w:tc>
          <w:tcPr>
            <w:tcW w:w="8505" w:type="dxa"/>
            <w:gridSpan w:val="19"/>
            <w:tcBorders>
              <w:top w:val="nil"/>
              <w:left w:val="nil"/>
              <w:bottom w:val="single" w:color="auto" w:sz="4" w:space="0"/>
              <w:right w:val="single" w:color="auto"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办公电话：              手机：             电子邮箱：</w:t>
            </w:r>
          </w:p>
        </w:tc>
      </w:tr>
      <w:tr>
        <w:tblPrEx>
          <w:tblCellMar>
            <w:top w:w="0" w:type="dxa"/>
            <w:left w:w="108" w:type="dxa"/>
            <w:bottom w:w="0" w:type="dxa"/>
            <w:right w:w="108" w:type="dxa"/>
          </w:tblCellMar>
        </w:tblPrEx>
        <w:trPr>
          <w:trHeight w:val="567" w:hRule="exact"/>
        </w:trPr>
        <w:tc>
          <w:tcPr>
            <w:tcW w:w="1384" w:type="dxa"/>
            <w:gridSpan w:val="2"/>
            <w:tcBorders>
              <w:top w:val="nil"/>
              <w:left w:val="single" w:color="auto" w:sz="4" w:space="0"/>
              <w:bottom w:val="single" w:color="auto" w:sz="4" w:space="0"/>
              <w:right w:val="single" w:color="auto" w:sz="4" w:space="0"/>
            </w:tcBorders>
            <w:vAlign w:val="center"/>
          </w:tcPr>
          <w:p>
            <w:pPr>
              <w:widowControl/>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通讯地址                           </w:t>
            </w:r>
          </w:p>
        </w:tc>
        <w:tc>
          <w:tcPr>
            <w:tcW w:w="8505" w:type="dxa"/>
            <w:gridSpan w:val="19"/>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邮编：</w:t>
            </w:r>
          </w:p>
        </w:tc>
      </w:tr>
      <w:tr>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论 文</w:t>
            </w:r>
          </w:p>
        </w:tc>
      </w:tr>
      <w:tr>
        <w:tblPrEx>
          <w:tblCellMar>
            <w:top w:w="0" w:type="dxa"/>
            <w:left w:w="108" w:type="dxa"/>
            <w:bottom w:w="0" w:type="dxa"/>
            <w:right w:w="108" w:type="dxa"/>
          </w:tblCellMar>
        </w:tblPrEx>
        <w:trPr>
          <w:trHeight w:val="624" w:hRule="exact"/>
        </w:trPr>
        <w:tc>
          <w:tcPr>
            <w:tcW w:w="43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论文题目</w:t>
            </w:r>
          </w:p>
        </w:tc>
        <w:tc>
          <w:tcPr>
            <w:tcW w:w="3260"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发表刊物名称</w:t>
            </w:r>
          </w:p>
        </w:tc>
        <w:tc>
          <w:tcPr>
            <w:tcW w:w="2309" w:type="dxa"/>
            <w:gridSpan w:val="5"/>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年份及期号</w:t>
            </w:r>
          </w:p>
        </w:tc>
      </w:tr>
      <w:tr>
        <w:tblPrEx>
          <w:tblCellMar>
            <w:top w:w="0" w:type="dxa"/>
            <w:left w:w="108" w:type="dxa"/>
            <w:bottom w:w="0" w:type="dxa"/>
            <w:right w:w="108" w:type="dxa"/>
          </w:tblCellMar>
        </w:tblPrEx>
        <w:tc>
          <w:tcPr>
            <w:tcW w:w="4320" w:type="dxa"/>
            <w:gridSpan w:val="9"/>
            <w:tcBorders>
              <w:top w:val="single" w:color="auto" w:sz="4" w:space="0"/>
              <w:left w:val="single" w:color="auto" w:sz="4" w:space="0"/>
              <w:bottom w:val="single" w:color="auto" w:sz="4" w:space="0"/>
              <w:right w:val="single" w:color="000000" w:sz="4" w:space="0"/>
            </w:tcBorders>
          </w:tcPr>
          <w:p>
            <w:pPr>
              <w:rPr>
                <w:rFonts w:ascii="宋体" w:hAnsi="宋体" w:cs="宋体"/>
                <w:color w:val="000000"/>
                <w:kern w:val="0"/>
                <w:sz w:val="28"/>
                <w:szCs w:val="28"/>
              </w:rPr>
            </w:pPr>
          </w:p>
          <w:p>
            <w:pPr>
              <w:rPr>
                <w:rFonts w:ascii="宋体" w:hAnsi="宋体" w:cs="宋体"/>
                <w:color w:val="000000"/>
                <w:kern w:val="0"/>
                <w:sz w:val="28"/>
                <w:szCs w:val="28"/>
              </w:rPr>
            </w:pPr>
          </w:p>
          <w:p>
            <w:pPr>
              <w:rPr>
                <w:rFonts w:ascii="宋体" w:hAnsi="宋体" w:cs="宋体"/>
                <w:color w:val="000000"/>
                <w:kern w:val="0"/>
                <w:sz w:val="28"/>
                <w:szCs w:val="28"/>
              </w:rPr>
            </w:pPr>
          </w:p>
        </w:tc>
        <w:tc>
          <w:tcPr>
            <w:tcW w:w="3260" w:type="dxa"/>
            <w:gridSpan w:val="7"/>
            <w:tcBorders>
              <w:top w:val="single" w:color="auto" w:sz="4" w:space="0"/>
              <w:left w:val="nil"/>
              <w:bottom w:val="single" w:color="auto" w:sz="4" w:space="0"/>
              <w:right w:val="single" w:color="000000" w:sz="4" w:space="0"/>
            </w:tcBorders>
          </w:tcPr>
          <w:p>
            <w:pPr>
              <w:widowControl/>
              <w:rPr>
                <w:rFonts w:ascii="宋体" w:hAnsi="宋体" w:cs="宋体"/>
                <w:color w:val="000000"/>
                <w:kern w:val="0"/>
                <w:sz w:val="28"/>
                <w:szCs w:val="28"/>
              </w:rPr>
            </w:pPr>
          </w:p>
        </w:tc>
        <w:tc>
          <w:tcPr>
            <w:tcW w:w="2309" w:type="dxa"/>
            <w:gridSpan w:val="5"/>
            <w:tcBorders>
              <w:top w:val="single" w:color="auto" w:sz="4" w:space="0"/>
              <w:left w:val="nil"/>
              <w:bottom w:val="single" w:color="auto" w:sz="4" w:space="0"/>
              <w:right w:val="single" w:color="auto" w:sz="4" w:space="0"/>
            </w:tcBorders>
          </w:tcPr>
          <w:p>
            <w:pPr>
              <w:widowControl/>
              <w:rPr>
                <w:rFonts w:ascii="宋体" w:hAnsi="宋体" w:cs="宋体"/>
                <w:color w:val="000000"/>
                <w:kern w:val="0"/>
                <w:sz w:val="28"/>
                <w:szCs w:val="28"/>
              </w:rPr>
            </w:pPr>
          </w:p>
        </w:tc>
      </w:tr>
      <w:tr>
        <w:tblPrEx>
          <w:tblCellMar>
            <w:top w:w="0" w:type="dxa"/>
            <w:left w:w="108" w:type="dxa"/>
            <w:bottom w:w="0" w:type="dxa"/>
            <w:right w:w="108" w:type="dxa"/>
          </w:tblCellMar>
        </w:tblPrEx>
        <w:trPr>
          <w:trHeight w:val="624" w:hRule="exact"/>
        </w:trPr>
        <w:tc>
          <w:tcPr>
            <w:tcW w:w="9889" w:type="dxa"/>
            <w:gridSpan w:val="21"/>
            <w:tcBorders>
              <w:top w:val="single" w:color="auto" w:sz="4" w:space="0"/>
              <w:left w:val="single" w:color="auto" w:sz="4" w:space="0"/>
              <w:bottom w:val="single" w:color="auto" w:sz="4" w:space="0"/>
              <w:right w:val="single" w:color="auto" w:sz="4" w:space="0"/>
            </w:tcBorders>
            <w:vAlign w:val="bottom"/>
          </w:tcPr>
          <w:p>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著 作</w:t>
            </w:r>
          </w:p>
        </w:tc>
      </w:tr>
      <w:tr>
        <w:tblPrEx>
          <w:tblCellMar>
            <w:top w:w="0" w:type="dxa"/>
            <w:left w:w="108" w:type="dxa"/>
            <w:bottom w:w="0" w:type="dxa"/>
            <w:right w:w="108" w:type="dxa"/>
          </w:tblCellMar>
        </w:tblPrEx>
        <w:trPr>
          <w:trHeight w:val="624" w:hRule="exact"/>
        </w:trPr>
        <w:tc>
          <w:tcPr>
            <w:tcW w:w="414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著作名称</w:t>
            </w:r>
          </w:p>
        </w:tc>
        <w:tc>
          <w:tcPr>
            <w:tcW w:w="1985"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出版单位</w:t>
            </w:r>
          </w:p>
        </w:tc>
        <w:tc>
          <w:tcPr>
            <w:tcW w:w="1701" w:type="dxa"/>
            <w:gridSpan w:val="5"/>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撰写章节</w:t>
            </w:r>
          </w:p>
        </w:tc>
        <w:tc>
          <w:tcPr>
            <w:tcW w:w="2058" w:type="dxa"/>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出版日期</w:t>
            </w:r>
          </w:p>
        </w:tc>
      </w:tr>
      <w:tr>
        <w:tblPrEx>
          <w:tblCellMar>
            <w:top w:w="0" w:type="dxa"/>
            <w:left w:w="108" w:type="dxa"/>
            <w:bottom w:w="0" w:type="dxa"/>
            <w:right w:w="108" w:type="dxa"/>
          </w:tblCellMar>
        </w:tblPrEx>
        <w:trPr>
          <w:trHeight w:val="2359" w:hRule="atLeast"/>
        </w:trPr>
        <w:tc>
          <w:tcPr>
            <w:tcW w:w="4145" w:type="dxa"/>
            <w:gridSpan w:val="8"/>
            <w:tcBorders>
              <w:top w:val="single" w:color="auto" w:sz="4" w:space="0"/>
              <w:left w:val="single" w:color="auto" w:sz="4" w:space="0"/>
              <w:bottom w:val="single" w:color="auto" w:sz="4" w:space="0"/>
              <w:right w:val="single" w:color="000000" w:sz="4" w:space="0"/>
            </w:tcBorders>
          </w:tcPr>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□专著  </w:t>
            </w:r>
          </w:p>
          <w:p>
            <w:pPr>
              <w:widowControl/>
              <w:rPr>
                <w:rFonts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□合著</w:t>
            </w:r>
          </w:p>
        </w:tc>
        <w:tc>
          <w:tcPr>
            <w:tcW w:w="1985" w:type="dxa"/>
            <w:gridSpan w:val="5"/>
            <w:tcBorders>
              <w:top w:val="single" w:color="auto" w:sz="4" w:space="0"/>
              <w:left w:val="nil"/>
              <w:bottom w:val="single" w:color="auto" w:sz="4" w:space="0"/>
              <w:right w:val="nil"/>
            </w:tcBorders>
          </w:tcPr>
          <w:p>
            <w:pPr>
              <w:widowControl/>
              <w:rPr>
                <w:rFonts w:cs="宋体" w:asciiTheme="minorEastAsia" w:hAnsiTheme="minorEastAsia" w:eastAsiaTheme="minorEastAsia"/>
                <w:color w:val="000000"/>
                <w:kern w:val="0"/>
                <w:sz w:val="28"/>
                <w:szCs w:val="28"/>
              </w:rPr>
            </w:pPr>
          </w:p>
        </w:tc>
        <w:tc>
          <w:tcPr>
            <w:tcW w:w="1701" w:type="dxa"/>
            <w:gridSpan w:val="5"/>
            <w:tcBorders>
              <w:top w:val="nil"/>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第</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rPr>
              <w:t>作者</w:t>
            </w:r>
          </w:p>
        </w:tc>
        <w:tc>
          <w:tcPr>
            <w:tcW w:w="2058" w:type="dxa"/>
            <w:gridSpan w:val="3"/>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tc>
      </w:tr>
      <w:tr>
        <w:tblPrEx>
          <w:tblCellMar>
            <w:top w:w="0" w:type="dxa"/>
            <w:left w:w="108" w:type="dxa"/>
            <w:bottom w:w="0" w:type="dxa"/>
            <w:right w:w="108" w:type="dxa"/>
          </w:tblCellMar>
        </w:tblPrEx>
        <w:trPr>
          <w:trHeight w:val="257" w:hRule="atLeast"/>
        </w:trPr>
        <w:tc>
          <w:tcPr>
            <w:tcW w:w="9889" w:type="dxa"/>
            <w:gridSpan w:val="21"/>
            <w:tcBorders>
              <w:top w:val="single" w:color="auto" w:sz="4" w:space="0"/>
              <w:left w:val="single" w:color="auto" w:sz="4" w:space="0"/>
              <w:bottom w:val="single" w:color="auto" w:sz="4" w:space="0"/>
              <w:right w:val="single" w:color="auto" w:sz="4" w:space="0"/>
            </w:tcBorders>
            <w:vAlign w:val="bottom"/>
          </w:tcPr>
          <w:p>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主 要 课 题</w:t>
            </w:r>
          </w:p>
        </w:tc>
      </w:tr>
      <w:tr>
        <w:tblPrEx>
          <w:tblCellMar>
            <w:top w:w="0" w:type="dxa"/>
            <w:left w:w="108" w:type="dxa"/>
            <w:bottom w:w="0" w:type="dxa"/>
            <w:right w:w="108" w:type="dxa"/>
          </w:tblCellMar>
        </w:tblPrEx>
        <w:trPr>
          <w:trHeight w:val="567" w:hRule="atLeast"/>
        </w:trPr>
        <w:tc>
          <w:tcPr>
            <w:tcW w:w="26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课题名称</w:t>
            </w:r>
          </w:p>
        </w:tc>
        <w:tc>
          <w:tcPr>
            <w:tcW w:w="1485" w:type="dxa"/>
            <w:gridSpan w:val="5"/>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立项日期</w:t>
            </w:r>
          </w:p>
        </w:tc>
        <w:tc>
          <w:tcPr>
            <w:tcW w:w="1917" w:type="dxa"/>
            <w:gridSpan w:val="4"/>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通过验收日期</w:t>
            </w:r>
          </w:p>
        </w:tc>
        <w:tc>
          <w:tcPr>
            <w:tcW w:w="1670" w:type="dxa"/>
            <w:gridSpan w:val="5"/>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本人承担的</w:t>
            </w:r>
          </w:p>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具体工作</w:t>
            </w:r>
          </w:p>
        </w:tc>
        <w:tc>
          <w:tcPr>
            <w:tcW w:w="2157" w:type="dxa"/>
            <w:gridSpan w:val="4"/>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批准单位</w:t>
            </w:r>
          </w:p>
        </w:tc>
      </w:tr>
      <w:tr>
        <w:tblPrEx>
          <w:tblCellMar>
            <w:top w:w="0" w:type="dxa"/>
            <w:left w:w="108" w:type="dxa"/>
            <w:bottom w:w="0" w:type="dxa"/>
            <w:right w:w="108" w:type="dxa"/>
          </w:tblCellMar>
        </w:tblPrEx>
        <w:trPr>
          <w:trHeight w:val="2276" w:hRule="atLeast"/>
        </w:trPr>
        <w:tc>
          <w:tcPr>
            <w:tcW w:w="2660" w:type="dxa"/>
            <w:gridSpan w:val="3"/>
            <w:tcBorders>
              <w:top w:val="single" w:color="auto" w:sz="4" w:space="0"/>
              <w:left w:val="single" w:color="auto" w:sz="4" w:space="0"/>
              <w:bottom w:val="single" w:color="auto" w:sz="4" w:space="0"/>
              <w:right w:val="single" w:color="000000" w:sz="4" w:space="0"/>
            </w:tcBorders>
          </w:tcPr>
          <w:p>
            <w:pPr>
              <w:widowControl/>
              <w:rPr>
                <w:rFonts w:cs="宋体" w:asciiTheme="minorEastAsia" w:hAnsiTheme="minorEastAsia" w:eastAsiaTheme="minorEastAsia"/>
                <w:color w:val="000000"/>
                <w:kern w:val="0"/>
                <w:sz w:val="28"/>
                <w:szCs w:val="28"/>
              </w:rPr>
            </w:pPr>
          </w:p>
        </w:tc>
        <w:tc>
          <w:tcPr>
            <w:tcW w:w="1485"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tc>
        <w:tc>
          <w:tcPr>
            <w:tcW w:w="1917"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tc>
        <w:tc>
          <w:tcPr>
            <w:tcW w:w="1670"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p>
        </w:tc>
        <w:tc>
          <w:tcPr>
            <w:tcW w:w="2157"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8"/>
                <w:szCs w:val="28"/>
              </w:rPr>
            </w:pPr>
          </w:p>
        </w:tc>
      </w:tr>
      <w:tr>
        <w:tblPrEx>
          <w:tblCellMar>
            <w:top w:w="0" w:type="dxa"/>
            <w:left w:w="108" w:type="dxa"/>
            <w:bottom w:w="0" w:type="dxa"/>
            <w:right w:w="108" w:type="dxa"/>
          </w:tblCellMar>
        </w:tblPrEx>
        <w:trPr>
          <w:trHeight w:val="1833" w:hRule="atLeast"/>
        </w:trPr>
        <w:tc>
          <w:tcPr>
            <w:tcW w:w="9889" w:type="dxa"/>
            <w:gridSpan w:val="21"/>
            <w:tcBorders>
              <w:top w:val="single" w:color="auto" w:sz="4" w:space="0"/>
              <w:left w:val="single" w:color="auto" w:sz="4" w:space="0"/>
              <w:right w:val="single" w:color="000000" w:sz="4" w:space="0"/>
            </w:tcBorders>
          </w:tcPr>
          <w:p>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填表说明：</w:t>
            </w:r>
          </w:p>
          <w:p>
            <w:pPr>
              <w:widowControl/>
              <w:spacing w:line="42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申请人填报近</w:t>
            </w:r>
            <w:r>
              <w:rPr>
                <w:rFonts w:cs="宋体" w:asciiTheme="minorEastAsia" w:hAnsiTheme="minorEastAsia" w:eastAsiaTheme="minorEastAsia"/>
                <w:color w:val="000000"/>
                <w:kern w:val="0"/>
                <w:sz w:val="28"/>
                <w:szCs w:val="28"/>
              </w:rPr>
              <w:t>5</w:t>
            </w:r>
            <w:r>
              <w:rPr>
                <w:rFonts w:hint="eastAsia" w:cs="宋体" w:asciiTheme="minorEastAsia" w:hAnsiTheme="minorEastAsia" w:eastAsiaTheme="minorEastAsia"/>
                <w:color w:val="000000"/>
                <w:kern w:val="0"/>
                <w:sz w:val="28"/>
                <w:szCs w:val="28"/>
              </w:rPr>
              <w:t>年作为资产评估师签字的且相关监管部门和资产管理机构均未发现问题的报告</w:t>
            </w:r>
            <w:r>
              <w:rPr>
                <w:rFonts w:cs="宋体" w:asciiTheme="minorEastAsia" w:hAnsiTheme="minorEastAsia" w:eastAsiaTheme="minorEastAsia"/>
                <w:color w:val="000000"/>
                <w:kern w:val="0"/>
                <w:sz w:val="28"/>
                <w:szCs w:val="28"/>
              </w:rPr>
              <w:t>2</w:t>
            </w:r>
            <w:r>
              <w:rPr>
                <w:rFonts w:hint="eastAsia" w:cs="宋体" w:asciiTheme="minorEastAsia" w:hAnsiTheme="minorEastAsia" w:eastAsiaTheme="minorEastAsia"/>
                <w:color w:val="000000"/>
                <w:kern w:val="0"/>
                <w:sz w:val="28"/>
                <w:szCs w:val="28"/>
              </w:rPr>
              <w:t>0个以上。</w:t>
            </w:r>
          </w:p>
        </w:tc>
      </w:tr>
      <w:tr>
        <w:tblPrEx>
          <w:tblCellMar>
            <w:top w:w="0" w:type="dxa"/>
            <w:left w:w="108" w:type="dxa"/>
            <w:bottom w:w="0" w:type="dxa"/>
            <w:right w:w="108" w:type="dxa"/>
          </w:tblCellMar>
        </w:tblPrEx>
        <w:trPr>
          <w:trHeight w:val="705" w:hRule="atLeast"/>
        </w:trPr>
        <w:tc>
          <w:tcPr>
            <w:tcW w:w="2660" w:type="dxa"/>
            <w:gridSpan w:val="3"/>
            <w:tcBorders>
              <w:top w:val="single" w:color="auto" w:sz="4" w:space="0"/>
              <w:left w:val="single" w:color="auto" w:sz="4" w:space="0"/>
              <w:bottom w:val="single" w:color="auto" w:sz="4" w:space="0"/>
              <w:right w:val="nil"/>
            </w:tcBorders>
            <w:vAlign w:val="center"/>
          </w:tcPr>
          <w:p>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报告名称</w:t>
            </w:r>
          </w:p>
        </w:tc>
        <w:tc>
          <w:tcPr>
            <w:tcW w:w="1417" w:type="dxa"/>
            <w:gridSpan w:val="4"/>
            <w:tcBorders>
              <w:top w:val="single" w:color="auto" w:sz="4" w:space="0"/>
              <w:left w:val="single" w:color="auto" w:sz="4" w:space="0"/>
              <w:bottom w:val="single" w:color="auto" w:sz="4" w:space="0"/>
              <w:right w:val="single" w:color="000000" w:sz="4" w:space="0"/>
            </w:tcBorders>
            <w:vAlign w:val="center"/>
          </w:tcPr>
          <w:p>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报告文号</w:t>
            </w:r>
          </w:p>
        </w:tc>
        <w:tc>
          <w:tcPr>
            <w:tcW w:w="1701"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评估报告日</w:t>
            </w:r>
          </w:p>
        </w:tc>
        <w:tc>
          <w:tcPr>
            <w:tcW w:w="1201"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评估值（万元）</w:t>
            </w:r>
          </w:p>
        </w:tc>
        <w:tc>
          <w:tcPr>
            <w:tcW w:w="1209" w:type="dxa"/>
            <w:gridSpan w:val="5"/>
            <w:tcBorders>
              <w:top w:val="single" w:color="auto" w:sz="4" w:space="0"/>
              <w:left w:val="nil"/>
              <w:bottom w:val="single" w:color="auto" w:sz="4" w:space="0"/>
              <w:right w:val="nil"/>
            </w:tcBorders>
            <w:vAlign w:val="center"/>
          </w:tcPr>
          <w:p>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签名</w:t>
            </w:r>
          </w:p>
          <w:p>
            <w:pPr>
              <w:widowControl/>
              <w:spacing w:line="42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人员</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报告审核结果及评价</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7</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8</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9</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1417" w:type="dxa"/>
            <w:gridSpan w:val="4"/>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1701" w:type="dxa"/>
            <w:tcBorders>
              <w:top w:val="nil"/>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11</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12</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13</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14</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15</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16</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17</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18</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19</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20</w:t>
            </w: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10" w:hRule="atLeast"/>
        </w:trPr>
        <w:tc>
          <w:tcPr>
            <w:tcW w:w="2660" w:type="dxa"/>
            <w:gridSpan w:val="3"/>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p>
        </w:tc>
        <w:tc>
          <w:tcPr>
            <w:tcW w:w="1417" w:type="dxa"/>
            <w:gridSpan w:val="4"/>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p>
        </w:tc>
        <w:tc>
          <w:tcPr>
            <w:tcW w:w="17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p>
        </w:tc>
        <w:tc>
          <w:tcPr>
            <w:tcW w:w="1201" w:type="dxa"/>
            <w:gridSpan w:val="4"/>
            <w:tcBorders>
              <w:top w:val="nil"/>
              <w:left w:val="nil"/>
              <w:bottom w:val="single" w:color="auto" w:sz="4" w:space="0"/>
              <w:right w:val="single" w:color="auto" w:sz="4" w:space="0"/>
            </w:tcBorders>
          </w:tcPr>
          <w:p>
            <w:pPr>
              <w:widowControl/>
              <w:rPr>
                <w:rFonts w:ascii="宋体" w:hAnsi="宋体" w:cs="宋体"/>
                <w:color w:val="000000"/>
                <w:kern w:val="0"/>
                <w:sz w:val="24"/>
              </w:rPr>
            </w:pPr>
          </w:p>
        </w:tc>
        <w:tc>
          <w:tcPr>
            <w:tcW w:w="1209" w:type="dxa"/>
            <w:gridSpan w:val="5"/>
            <w:tcBorders>
              <w:top w:val="nil"/>
              <w:left w:val="nil"/>
              <w:bottom w:val="single" w:color="auto" w:sz="4" w:space="0"/>
              <w:right w:val="single" w:color="auto" w:sz="4" w:space="0"/>
            </w:tcBorders>
          </w:tcPr>
          <w:p>
            <w:pPr>
              <w:widowControl/>
              <w:rPr>
                <w:rFonts w:ascii="宋体" w:hAnsi="宋体" w:cs="宋体"/>
                <w:color w:val="000000"/>
                <w:kern w:val="0"/>
                <w:sz w:val="24"/>
              </w:rPr>
            </w:pPr>
          </w:p>
        </w:tc>
        <w:tc>
          <w:tcPr>
            <w:tcW w:w="1701" w:type="dxa"/>
            <w:tcBorders>
              <w:top w:val="nil"/>
              <w:left w:val="nil"/>
              <w:bottom w:val="single" w:color="auto" w:sz="4" w:space="0"/>
              <w:right w:val="single" w:color="auto" w:sz="4" w:space="0"/>
            </w:tcBorders>
          </w:tcPr>
          <w:p>
            <w:pPr>
              <w:widowControl/>
              <w:rPr>
                <w:rFonts w:ascii="宋体" w:hAnsi="宋体" w:cs="宋体"/>
                <w:color w:val="000000"/>
                <w:kern w:val="0"/>
                <w:sz w:val="24"/>
              </w:rPr>
            </w:pPr>
          </w:p>
        </w:tc>
      </w:tr>
      <w:tr>
        <w:tblPrEx>
          <w:tblCellMar>
            <w:top w:w="0" w:type="dxa"/>
            <w:left w:w="108" w:type="dxa"/>
            <w:bottom w:w="0" w:type="dxa"/>
            <w:right w:w="108" w:type="dxa"/>
          </w:tblCellMar>
        </w:tblPrEx>
        <w:trPr>
          <w:trHeight w:val="567" w:hRule="exact"/>
        </w:trPr>
        <w:tc>
          <w:tcPr>
            <w:tcW w:w="9889" w:type="dxa"/>
            <w:gridSpan w:val="21"/>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b/>
                <w:bCs/>
                <w:color w:val="000000"/>
                <w:kern w:val="0"/>
                <w:sz w:val="28"/>
                <w:szCs w:val="28"/>
              </w:rPr>
            </w:pPr>
            <w:r>
              <w:rPr>
                <w:rFonts w:hint="eastAsia" w:cs="宋体" w:asciiTheme="minorEastAsia" w:hAnsiTheme="minorEastAsia" w:eastAsiaTheme="minorEastAsia"/>
                <w:b/>
                <w:bCs/>
                <w:color w:val="000000"/>
                <w:kern w:val="0"/>
                <w:sz w:val="28"/>
                <w:szCs w:val="28"/>
              </w:rPr>
              <w:t>参与资产评估行业或者协会建设情况</w:t>
            </w:r>
          </w:p>
        </w:tc>
      </w:tr>
      <w:tr>
        <w:tblPrEx>
          <w:tblCellMar>
            <w:top w:w="0" w:type="dxa"/>
            <w:left w:w="108" w:type="dxa"/>
            <w:bottom w:w="0" w:type="dxa"/>
            <w:right w:w="108" w:type="dxa"/>
          </w:tblCellMar>
        </w:tblPrEx>
        <w:trPr>
          <w:trHeight w:val="567" w:hRule="exact"/>
        </w:trPr>
        <w:tc>
          <w:tcPr>
            <w:tcW w:w="2802"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w:t>
            </w:r>
          </w:p>
        </w:tc>
        <w:tc>
          <w:tcPr>
            <w:tcW w:w="7087" w:type="dxa"/>
            <w:gridSpan w:val="17"/>
            <w:tcBorders>
              <w:top w:val="single" w:color="auto" w:sz="4" w:space="0"/>
              <w:left w:val="nil"/>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简要说明参与情况</w:t>
            </w:r>
          </w:p>
        </w:tc>
      </w:tr>
      <w:tr>
        <w:tblPrEx>
          <w:tblCellMar>
            <w:top w:w="0" w:type="dxa"/>
            <w:left w:w="108" w:type="dxa"/>
            <w:bottom w:w="0" w:type="dxa"/>
            <w:right w:w="108" w:type="dxa"/>
          </w:tblCellMar>
        </w:tblPrEx>
        <w:trPr>
          <w:trHeight w:val="1246" w:hRule="exact"/>
        </w:trPr>
        <w:tc>
          <w:tcPr>
            <w:tcW w:w="2802" w:type="dxa"/>
            <w:gridSpan w:val="4"/>
            <w:tcBorders>
              <w:top w:val="single" w:color="auto" w:sz="4" w:space="0"/>
              <w:left w:val="single" w:color="auto" w:sz="4" w:space="0"/>
              <w:bottom w:val="nil"/>
              <w:right w:val="single" w:color="000000" w:sz="4" w:space="0"/>
            </w:tcBorders>
            <w:vAlign w:val="center"/>
          </w:tcPr>
          <w:p>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各级党代会代表、人大代表、政协委员任职情况</w:t>
            </w:r>
          </w:p>
        </w:tc>
        <w:tc>
          <w:tcPr>
            <w:tcW w:w="7087" w:type="dxa"/>
            <w:gridSpan w:val="17"/>
            <w:tcBorders>
              <w:top w:val="nil"/>
              <w:left w:val="nil"/>
              <w:right w:val="single" w:color="auto"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949"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资产评估行业党委任职情况</w:t>
            </w:r>
          </w:p>
        </w:tc>
        <w:tc>
          <w:tcPr>
            <w:tcW w:w="7087" w:type="dxa"/>
            <w:gridSpan w:val="17"/>
            <w:tcBorders>
              <w:top w:val="single" w:color="auto" w:sz="4" w:space="0"/>
              <w:left w:val="nil"/>
              <w:right w:val="single" w:color="auto"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976"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省级以上资产评估协会任职情况</w:t>
            </w:r>
          </w:p>
        </w:tc>
        <w:tc>
          <w:tcPr>
            <w:tcW w:w="7087" w:type="dxa"/>
            <w:gridSpan w:val="17"/>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863"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专门委员会、专业委员会任职情况</w:t>
            </w:r>
          </w:p>
        </w:tc>
        <w:tc>
          <w:tcPr>
            <w:tcW w:w="7087" w:type="dxa"/>
            <w:gridSpan w:val="17"/>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97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pPr>
              <w:widowControl/>
              <w:spacing w:line="42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担任资产评估行业领军人才情况</w:t>
            </w:r>
          </w:p>
        </w:tc>
        <w:tc>
          <w:tcPr>
            <w:tcW w:w="7087" w:type="dxa"/>
            <w:gridSpan w:val="17"/>
            <w:tcBorders>
              <w:top w:val="single" w:color="auto" w:sz="4" w:space="0"/>
              <w:left w:val="nil"/>
              <w:bottom w:val="single" w:color="auto" w:sz="4" w:space="0"/>
              <w:right w:val="single" w:color="auto"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1425" w:hRule="exact"/>
        </w:trPr>
        <w:tc>
          <w:tcPr>
            <w:tcW w:w="2802" w:type="dxa"/>
            <w:gridSpan w:val="4"/>
            <w:tcBorders>
              <w:top w:val="single" w:color="auto" w:sz="4" w:space="0"/>
              <w:left w:val="single" w:color="auto" w:sz="4" w:space="0"/>
              <w:bottom w:val="single" w:color="000000" w:sz="4" w:space="0"/>
              <w:right w:val="single" w:color="000000" w:sz="4" w:space="0"/>
            </w:tcBorders>
            <w:vAlign w:val="center"/>
          </w:tcPr>
          <w:p>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实质性参与中国资产评估准则制定或者修订情况</w:t>
            </w:r>
          </w:p>
        </w:tc>
        <w:tc>
          <w:tcPr>
            <w:tcW w:w="7087" w:type="dxa"/>
            <w:gridSpan w:val="17"/>
            <w:tcBorders>
              <w:top w:val="single" w:color="auto" w:sz="4" w:space="0"/>
              <w:left w:val="nil"/>
              <w:bottom w:val="single" w:color="auto" w:sz="4" w:space="0"/>
              <w:right w:val="single" w:color="auto" w:sz="4" w:space="0"/>
            </w:tcBorders>
          </w:tcPr>
          <w:p>
            <w:pPr>
              <w:widowControl/>
              <w:rPr>
                <w:rFonts w:ascii="宋体" w:hAnsi="宋体" w:cs="宋体"/>
                <w:color w:val="000000"/>
                <w:kern w:val="0"/>
                <w:sz w:val="24"/>
              </w:rPr>
            </w:pPr>
          </w:p>
        </w:tc>
      </w:tr>
      <w:tr>
        <w:tblPrEx>
          <w:tblCellMar>
            <w:top w:w="0" w:type="dxa"/>
            <w:left w:w="108" w:type="dxa"/>
            <w:bottom w:w="0" w:type="dxa"/>
            <w:right w:w="108" w:type="dxa"/>
          </w:tblCellMar>
        </w:tblPrEx>
        <w:trPr>
          <w:trHeight w:val="127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担任省部级以上单位的专家、咨询顾问情况</w:t>
            </w:r>
          </w:p>
        </w:tc>
        <w:tc>
          <w:tcPr>
            <w:tcW w:w="7087" w:type="dxa"/>
            <w:gridSpan w:val="17"/>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p>
        </w:tc>
      </w:tr>
      <w:tr>
        <w:tblPrEx>
          <w:tblCellMar>
            <w:top w:w="0" w:type="dxa"/>
            <w:left w:w="108" w:type="dxa"/>
            <w:bottom w:w="0" w:type="dxa"/>
            <w:right w:w="108" w:type="dxa"/>
          </w:tblCellMar>
        </w:tblPrEx>
        <w:trPr>
          <w:trHeight w:val="995" w:hRule="exact"/>
        </w:trPr>
        <w:tc>
          <w:tcPr>
            <w:tcW w:w="2802" w:type="dxa"/>
            <w:gridSpan w:val="4"/>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参加资产评估执业质量检查情况</w:t>
            </w:r>
          </w:p>
        </w:tc>
        <w:tc>
          <w:tcPr>
            <w:tcW w:w="7087" w:type="dxa"/>
            <w:gridSpan w:val="17"/>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rPr>
            </w:pPr>
          </w:p>
        </w:tc>
      </w:tr>
      <w:tr>
        <w:tblPrEx>
          <w:tblCellMar>
            <w:top w:w="0" w:type="dxa"/>
            <w:left w:w="108" w:type="dxa"/>
            <w:bottom w:w="0" w:type="dxa"/>
            <w:right w:w="108" w:type="dxa"/>
          </w:tblCellMar>
        </w:tblPrEx>
        <w:trPr>
          <w:trHeight w:val="567" w:hRule="atLeast"/>
        </w:trPr>
        <w:tc>
          <w:tcPr>
            <w:tcW w:w="9889" w:type="dxa"/>
            <w:gridSpan w:val="21"/>
            <w:tcBorders>
              <w:top w:val="single" w:color="auto" w:sz="4" w:space="0"/>
              <w:left w:val="single" w:color="auto" w:sz="4" w:space="0"/>
              <w:bottom w:val="single" w:color="auto" w:sz="4" w:space="0"/>
              <w:right w:val="single" w:color="auto" w:sz="4" w:space="0"/>
            </w:tcBorders>
          </w:tcPr>
          <w:p>
            <w:pPr>
              <w:widowControl/>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8"/>
                <w:szCs w:val="28"/>
              </w:rPr>
              <w:t>全国或者省级以上表彰情况</w:t>
            </w:r>
          </w:p>
        </w:tc>
      </w:tr>
      <w:tr>
        <w:tblPrEx>
          <w:tblCellMar>
            <w:top w:w="0" w:type="dxa"/>
            <w:left w:w="108" w:type="dxa"/>
            <w:bottom w:w="0" w:type="dxa"/>
            <w:right w:w="108" w:type="dxa"/>
          </w:tblCellMar>
        </w:tblPrEx>
        <w:trPr>
          <w:trHeight w:val="393" w:hRule="atLeast"/>
        </w:trPr>
        <w:tc>
          <w:tcPr>
            <w:tcW w:w="3894" w:type="dxa"/>
            <w:gridSpan w:val="6"/>
            <w:tcBorders>
              <w:top w:val="nil"/>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获奖情况</w:t>
            </w:r>
          </w:p>
        </w:tc>
        <w:tc>
          <w:tcPr>
            <w:tcW w:w="2707" w:type="dxa"/>
            <w:gridSpan w:val="8"/>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获奖时间</w:t>
            </w:r>
          </w:p>
        </w:tc>
        <w:tc>
          <w:tcPr>
            <w:tcW w:w="3288" w:type="dxa"/>
            <w:gridSpan w:val="7"/>
            <w:tcBorders>
              <w:top w:val="nil"/>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表彰单位</w:t>
            </w:r>
          </w:p>
        </w:tc>
      </w:tr>
      <w:tr>
        <w:tblPrEx>
          <w:tblCellMar>
            <w:top w:w="0" w:type="dxa"/>
            <w:left w:w="108" w:type="dxa"/>
            <w:bottom w:w="0" w:type="dxa"/>
            <w:right w:w="108" w:type="dxa"/>
          </w:tblCellMar>
        </w:tblPrEx>
        <w:trPr>
          <w:trHeight w:val="1529" w:hRule="atLeast"/>
        </w:trPr>
        <w:tc>
          <w:tcPr>
            <w:tcW w:w="3894" w:type="dxa"/>
            <w:gridSpan w:val="6"/>
            <w:tcBorders>
              <w:top w:val="single" w:color="auto" w:sz="4" w:space="0"/>
              <w:left w:val="single" w:color="auto" w:sz="4" w:space="0"/>
              <w:bottom w:val="single" w:color="auto" w:sz="4" w:space="0"/>
              <w:right w:val="single" w:color="000000" w:sz="4" w:space="0"/>
            </w:tcBorders>
          </w:tcPr>
          <w:p>
            <w:pPr>
              <w:widowControl/>
              <w:rPr>
                <w:rFonts w:cs="宋体" w:asciiTheme="minorEastAsia" w:hAnsiTheme="minorEastAsia" w:eastAsiaTheme="minorEastAsia"/>
                <w:color w:val="000000"/>
                <w:kern w:val="0"/>
                <w:sz w:val="24"/>
              </w:rPr>
            </w:pPr>
          </w:p>
        </w:tc>
        <w:tc>
          <w:tcPr>
            <w:tcW w:w="2707" w:type="dxa"/>
            <w:gridSpan w:val="8"/>
            <w:tcBorders>
              <w:top w:val="single" w:color="auto" w:sz="4" w:space="0"/>
              <w:left w:val="nil"/>
              <w:bottom w:val="single" w:color="auto" w:sz="4" w:space="0"/>
              <w:right w:val="nil"/>
            </w:tcBorders>
          </w:tcPr>
          <w:p>
            <w:pPr>
              <w:widowControl/>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c>
          <w:tcPr>
            <w:tcW w:w="3288" w:type="dxa"/>
            <w:gridSpan w:val="7"/>
            <w:tcBorders>
              <w:top w:val="single" w:color="auto" w:sz="4" w:space="0"/>
              <w:left w:val="single" w:color="auto" w:sz="4" w:space="0"/>
              <w:bottom w:val="single" w:color="auto" w:sz="4" w:space="0"/>
              <w:right w:val="single" w:color="000000" w:sz="4" w:space="0"/>
            </w:tcBorders>
          </w:tcPr>
          <w:p>
            <w:pPr>
              <w:widowControl/>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2678"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（一）是否正在接受政法机关、监察机关、有关政府部门、中评协或者地方协会调查；□是□否</w:t>
            </w:r>
          </w:p>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（二）是否曾因执业行为受到刑事处罚；□是□否</w:t>
            </w:r>
          </w:p>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（三）是否在资深会员申请中有弄虚作假行为；□是□否</w:t>
            </w:r>
          </w:p>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（四）过去5年是否曾因执业行为受到行政处罚、自律惩戒。□是□否</w:t>
            </w:r>
          </w:p>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本人声明：                                          </w:t>
            </w:r>
          </w:p>
          <w:p>
            <w:pPr>
              <w:widowControl/>
              <w:spacing w:line="5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本人遵守职业道德，无不良执业记录，在资深会员申请中无弄虚作假行为。</w:t>
            </w:r>
          </w:p>
          <w:p>
            <w:pPr>
              <w:spacing w:line="480" w:lineRule="exact"/>
              <w:rPr>
                <w:rFonts w:cs="宋体" w:asciiTheme="minorEastAsia" w:hAnsiTheme="minorEastAsia" w:eastAsiaTheme="minorEastAsia"/>
                <w:color w:val="000000"/>
                <w:kern w:val="0"/>
                <w:sz w:val="28"/>
                <w:szCs w:val="28"/>
              </w:rPr>
            </w:pPr>
          </w:p>
          <w:p>
            <w:pPr>
              <w:spacing w:line="480" w:lineRule="exact"/>
              <w:rPr>
                <w:rFonts w:cs="宋体" w:asciiTheme="minorEastAsia" w:hAnsiTheme="minorEastAsia" w:eastAsiaTheme="minorEastAsia"/>
                <w:color w:val="000000"/>
                <w:kern w:val="0"/>
                <w:sz w:val="28"/>
                <w:szCs w:val="28"/>
              </w:rPr>
            </w:pPr>
          </w:p>
          <w:p>
            <w:pPr>
              <w:spacing w:line="480" w:lineRule="exact"/>
              <w:rPr>
                <w:rFonts w:cs="宋体" w:asciiTheme="minorEastAsia" w:hAnsiTheme="minorEastAsia" w:eastAsiaTheme="minorEastAsia"/>
                <w:color w:val="000000"/>
                <w:kern w:val="0"/>
                <w:sz w:val="28"/>
                <w:szCs w:val="28"/>
              </w:rPr>
            </w:pPr>
          </w:p>
          <w:p>
            <w:pPr>
              <w:tabs>
                <w:tab w:val="left" w:pos="8325"/>
              </w:tabs>
              <w:wordWrap w:val="0"/>
              <w:spacing w:line="480" w:lineRule="exact"/>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申请人签名：              年   月   日</w:t>
            </w:r>
          </w:p>
        </w:tc>
      </w:tr>
      <w:tr>
        <w:tblPrEx>
          <w:tblCellMar>
            <w:top w:w="0" w:type="dxa"/>
            <w:left w:w="108" w:type="dxa"/>
            <w:bottom w:w="0" w:type="dxa"/>
            <w:right w:w="108" w:type="dxa"/>
          </w:tblCellMar>
        </w:tblPrEx>
        <w:trPr>
          <w:trHeight w:val="2005" w:hRule="atLeast"/>
        </w:trPr>
        <w:tc>
          <w:tcPr>
            <w:tcW w:w="9889" w:type="dxa"/>
            <w:gridSpan w:val="21"/>
            <w:tcBorders>
              <w:top w:val="single" w:color="auto" w:sz="4" w:space="0"/>
              <w:left w:val="single" w:color="auto" w:sz="4" w:space="0"/>
              <w:bottom w:val="single" w:color="auto" w:sz="4" w:space="0"/>
              <w:right w:val="single" w:color="000000" w:sz="4" w:space="0"/>
            </w:tcBorders>
          </w:tcPr>
          <w:p>
            <w:pPr>
              <w:widowControl/>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证明人意见：（50字左右）</w:t>
            </w:r>
          </w:p>
          <w:p>
            <w:pPr>
              <w:spacing w:line="480" w:lineRule="exact"/>
              <w:rPr>
                <w:rFonts w:cs="宋体" w:asciiTheme="minorEastAsia" w:hAnsiTheme="minorEastAsia" w:eastAsiaTheme="minorEastAsia"/>
                <w:color w:val="000000"/>
                <w:kern w:val="0"/>
                <w:sz w:val="28"/>
                <w:szCs w:val="28"/>
              </w:rPr>
            </w:pPr>
          </w:p>
          <w:p>
            <w:pPr>
              <w:spacing w:line="480" w:lineRule="exact"/>
              <w:rPr>
                <w:rFonts w:hint="eastAsia" w:cs="宋体" w:asciiTheme="minorEastAsia" w:hAnsiTheme="minorEastAsia" w:eastAsiaTheme="minorEastAsia"/>
                <w:color w:val="000000"/>
                <w:kern w:val="0"/>
                <w:sz w:val="28"/>
                <w:szCs w:val="28"/>
              </w:rPr>
            </w:pPr>
          </w:p>
          <w:p>
            <w:pPr>
              <w:spacing w:line="480" w:lineRule="exact"/>
              <w:rPr>
                <w:rFonts w:hint="eastAsia" w:cs="宋体" w:asciiTheme="minorEastAsia" w:hAnsiTheme="minorEastAsia" w:eastAsiaTheme="minorEastAsia"/>
                <w:color w:val="000000"/>
                <w:kern w:val="0"/>
                <w:sz w:val="28"/>
                <w:szCs w:val="28"/>
              </w:rPr>
            </w:pPr>
          </w:p>
          <w:p>
            <w:pPr>
              <w:spacing w:line="480" w:lineRule="exact"/>
              <w:rPr>
                <w:rFonts w:hint="eastAsia" w:cs="宋体" w:asciiTheme="minorEastAsia" w:hAnsiTheme="minorEastAsia" w:eastAsiaTheme="minorEastAsia"/>
                <w:color w:val="000000"/>
                <w:kern w:val="0"/>
                <w:sz w:val="28"/>
                <w:szCs w:val="28"/>
              </w:rPr>
            </w:pPr>
          </w:p>
          <w:p>
            <w:pPr>
              <w:spacing w:line="480" w:lineRule="exact"/>
              <w:rPr>
                <w:rFonts w:cs="宋体" w:asciiTheme="minorEastAsia" w:hAnsiTheme="minorEastAsia" w:eastAsiaTheme="minorEastAsia"/>
                <w:color w:val="000000"/>
                <w:kern w:val="0"/>
                <w:sz w:val="28"/>
                <w:szCs w:val="28"/>
              </w:rPr>
            </w:pPr>
          </w:p>
          <w:p>
            <w:pPr>
              <w:tabs>
                <w:tab w:val="left" w:pos="6030"/>
                <w:tab w:val="left" w:pos="6540"/>
                <w:tab w:val="left" w:pos="6690"/>
                <w:tab w:val="left" w:pos="8222"/>
                <w:tab w:val="left" w:pos="8931"/>
              </w:tabs>
              <w:wordWrap w:val="0"/>
              <w:spacing w:line="48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证明人签名：       （与申请人关系）       年   月   日</w:t>
            </w:r>
          </w:p>
        </w:tc>
      </w:tr>
      <w:tr>
        <w:tblPrEx>
          <w:tblCellMar>
            <w:top w:w="0" w:type="dxa"/>
            <w:left w:w="108" w:type="dxa"/>
            <w:bottom w:w="0" w:type="dxa"/>
            <w:right w:w="108" w:type="dxa"/>
          </w:tblCellMar>
        </w:tblPrEx>
        <w:trPr>
          <w:trHeight w:val="2120" w:hRule="atLeast"/>
        </w:trPr>
        <w:tc>
          <w:tcPr>
            <w:tcW w:w="9889" w:type="dxa"/>
            <w:gridSpan w:val="21"/>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所在机构（单位）证明： </w:t>
            </w:r>
          </w:p>
          <w:p>
            <w:pPr>
              <w:widowControl/>
              <w:rPr>
                <w:rFonts w:hint="eastAsia" w:cs="宋体" w:asciiTheme="minorEastAsia" w:hAnsiTheme="minorEastAsia" w:eastAsiaTheme="minorEastAsia"/>
                <w:color w:val="000000"/>
                <w:kern w:val="0"/>
                <w:sz w:val="28"/>
                <w:szCs w:val="28"/>
              </w:rPr>
            </w:pPr>
          </w:p>
          <w:p>
            <w:pPr>
              <w:widowControl/>
              <w:rPr>
                <w:rFonts w:hint="eastAsia" w:cs="宋体" w:asciiTheme="minorEastAsia" w:hAnsiTheme="minorEastAsia" w:eastAsiaTheme="minorEastAsia"/>
                <w:color w:val="000000"/>
                <w:kern w:val="0"/>
                <w:sz w:val="28"/>
                <w:szCs w:val="28"/>
              </w:rPr>
            </w:pPr>
          </w:p>
          <w:p>
            <w:pPr>
              <w:widowControl/>
              <w:rPr>
                <w:rFonts w:hint="eastAsia"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p>
          <w:p>
            <w:pPr>
              <w:widowControl/>
              <w:tabs>
                <w:tab w:val="left" w:pos="6735"/>
                <w:tab w:val="left" w:pos="7770"/>
                <w:tab w:val="left" w:pos="8250"/>
              </w:tabs>
              <w:wordWrap w:val="0"/>
              <w:ind w:right="138"/>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法定代表人（首席合伙人）签名：          盖章             年   月   日</w:t>
            </w:r>
          </w:p>
        </w:tc>
      </w:tr>
      <w:tr>
        <w:tblPrEx>
          <w:tblCellMar>
            <w:top w:w="0" w:type="dxa"/>
            <w:left w:w="108" w:type="dxa"/>
            <w:bottom w:w="0" w:type="dxa"/>
            <w:right w:w="108" w:type="dxa"/>
          </w:tblCellMar>
        </w:tblPrEx>
        <w:trPr>
          <w:trHeight w:val="1451"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地方协会意见：</w:t>
            </w:r>
          </w:p>
          <w:p>
            <w:pPr>
              <w:rPr>
                <w:rFonts w:hint="eastAsia" w:cs="宋体" w:asciiTheme="minorEastAsia" w:hAnsiTheme="minorEastAsia" w:eastAsiaTheme="minorEastAsia"/>
                <w:color w:val="000000"/>
                <w:kern w:val="0"/>
                <w:sz w:val="28"/>
                <w:szCs w:val="28"/>
              </w:rPr>
            </w:pPr>
          </w:p>
          <w:p>
            <w:pPr>
              <w:rPr>
                <w:rFonts w:hint="eastAsia" w:cs="宋体" w:asciiTheme="minorEastAsia" w:hAnsiTheme="minorEastAsia" w:eastAsiaTheme="minorEastAsia"/>
                <w:color w:val="000000"/>
                <w:kern w:val="0"/>
                <w:sz w:val="28"/>
                <w:szCs w:val="28"/>
              </w:rPr>
            </w:pPr>
          </w:p>
          <w:p>
            <w:pPr>
              <w:rPr>
                <w:rFonts w:cs="宋体" w:asciiTheme="minorEastAsia" w:hAnsiTheme="minorEastAsia" w:eastAsiaTheme="minorEastAsia"/>
                <w:color w:val="000000"/>
                <w:kern w:val="0"/>
                <w:sz w:val="28"/>
                <w:szCs w:val="28"/>
              </w:rPr>
            </w:pPr>
          </w:p>
          <w:p>
            <w:pPr>
              <w:tabs>
                <w:tab w:val="left" w:pos="6135"/>
                <w:tab w:val="left" w:pos="6285"/>
                <w:tab w:val="left" w:pos="8400"/>
              </w:tabs>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xml:space="preserve">                                      盖章            年   月   日</w:t>
            </w:r>
          </w:p>
        </w:tc>
      </w:tr>
      <w:tr>
        <w:tblPrEx>
          <w:tblCellMar>
            <w:top w:w="0" w:type="dxa"/>
            <w:left w:w="108" w:type="dxa"/>
            <w:bottom w:w="0" w:type="dxa"/>
            <w:right w:w="108" w:type="dxa"/>
          </w:tblCellMar>
        </w:tblPrEx>
        <w:trPr>
          <w:trHeight w:val="2453" w:hRule="atLeast"/>
        </w:trPr>
        <w:tc>
          <w:tcPr>
            <w:tcW w:w="9889" w:type="dxa"/>
            <w:gridSpan w:val="21"/>
            <w:tcBorders>
              <w:top w:val="single" w:color="auto" w:sz="4" w:space="0"/>
              <w:left w:val="single" w:color="auto" w:sz="4" w:space="0"/>
              <w:bottom w:val="single" w:color="auto" w:sz="4" w:space="0"/>
              <w:right w:val="single" w:color="000000" w:sz="4" w:space="0"/>
            </w:tcBorders>
            <w:vAlign w:val="center"/>
          </w:tcPr>
          <w:p>
            <w:pPr>
              <w:widowControl/>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中国资产评估协会秘书处审核意见：</w:t>
            </w:r>
          </w:p>
          <w:p>
            <w:pPr>
              <w:widowControl/>
              <w:rPr>
                <w:rFonts w:hint="eastAsia" w:cs="宋体" w:asciiTheme="minorEastAsia" w:hAnsiTheme="minorEastAsia" w:eastAsiaTheme="minorEastAsia"/>
                <w:color w:val="000000"/>
                <w:kern w:val="0"/>
                <w:sz w:val="28"/>
                <w:szCs w:val="28"/>
              </w:rPr>
            </w:pPr>
          </w:p>
          <w:p>
            <w:pPr>
              <w:widowControl/>
              <w:rPr>
                <w:rFonts w:cs="宋体" w:asciiTheme="minorEastAsia" w:hAnsiTheme="minorEastAsia" w:eastAsiaTheme="minorEastAsia"/>
                <w:color w:val="000000"/>
                <w:kern w:val="0"/>
                <w:sz w:val="28"/>
                <w:szCs w:val="28"/>
              </w:rPr>
            </w:pPr>
          </w:p>
          <w:p>
            <w:pPr>
              <w:tabs>
                <w:tab w:val="left" w:pos="8400"/>
              </w:tabs>
              <w:wordWrap w:val="0"/>
              <w:jc w:val="right"/>
              <w:rPr>
                <w:rFonts w:hint="eastAsia" w:cs="宋体" w:asciiTheme="minorEastAsia" w:hAnsiTheme="minorEastAsia" w:eastAsiaTheme="minorEastAsia"/>
                <w:color w:val="000000"/>
                <w:kern w:val="0"/>
                <w:sz w:val="28"/>
                <w:szCs w:val="28"/>
              </w:rPr>
            </w:pPr>
          </w:p>
          <w:p>
            <w:pPr>
              <w:tabs>
                <w:tab w:val="left" w:pos="8400"/>
              </w:tabs>
              <w:wordWrap w:val="0"/>
              <w:jc w:val="righ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年   月   日</w:t>
            </w:r>
          </w:p>
        </w:tc>
      </w:tr>
    </w:tbl>
    <w:p>
      <w:pPr>
        <w:pStyle w:val="15"/>
        <w:tabs>
          <w:tab w:val="left" w:pos="993"/>
        </w:tabs>
        <w:spacing w:line="360" w:lineRule="auto"/>
        <w:ind w:firstLine="0" w:firstLineChars="0"/>
        <w:rPr>
          <w:rFonts w:ascii="黑体" w:hAnsi="黑体" w:eastAsia="黑体"/>
          <w:sz w:val="32"/>
          <w:szCs w:val="32"/>
        </w:rPr>
      </w:pPr>
      <w:r>
        <w:rPr>
          <w:rFonts w:hint="eastAsia" w:ascii="黑体" w:hAnsi="黑体" w:eastAsia="黑体"/>
          <w:sz w:val="32"/>
          <w:szCs w:val="32"/>
        </w:rPr>
        <w:t>附2</w:t>
      </w:r>
    </w:p>
    <w:p>
      <w:pPr>
        <w:pStyle w:val="15"/>
        <w:tabs>
          <w:tab w:val="left" w:pos="993"/>
        </w:tabs>
        <w:spacing w:line="360" w:lineRule="auto"/>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中国资产评估协会资深会员初审汇总表</w:t>
      </w:r>
    </w:p>
    <w:p>
      <w:pPr>
        <w:pStyle w:val="15"/>
        <w:tabs>
          <w:tab w:val="left" w:pos="993"/>
        </w:tabs>
        <w:spacing w:line="360" w:lineRule="auto"/>
        <w:ind w:firstLine="0" w:firstLineChars="0"/>
        <w:rPr>
          <w:rFonts w:ascii="楷体" w:hAnsi="楷体" w:eastAsia="楷体"/>
          <w:sz w:val="44"/>
          <w:szCs w:val="44"/>
        </w:rPr>
      </w:pPr>
      <w:r>
        <w:rPr>
          <w:rFonts w:hint="eastAsia" w:ascii="楷体" w:hAnsi="楷体" w:eastAsia="楷体" w:cs="宋体"/>
          <w:kern w:val="0"/>
          <w:sz w:val="28"/>
          <w:szCs w:val="28"/>
        </w:rPr>
        <w:t xml:space="preserve">地方协会（公章）：                        </w:t>
      </w:r>
    </w:p>
    <w:tbl>
      <w:tblPr>
        <w:tblStyle w:val="6"/>
        <w:tblW w:w="9351" w:type="dxa"/>
        <w:jc w:val="center"/>
        <w:tblLayout w:type="fixed"/>
        <w:tblCellMar>
          <w:top w:w="0" w:type="dxa"/>
          <w:left w:w="108" w:type="dxa"/>
          <w:bottom w:w="0" w:type="dxa"/>
          <w:right w:w="108" w:type="dxa"/>
        </w:tblCellMar>
      </w:tblPr>
      <w:tblGrid>
        <w:gridCol w:w="704"/>
        <w:gridCol w:w="567"/>
        <w:gridCol w:w="567"/>
        <w:gridCol w:w="851"/>
        <w:gridCol w:w="684"/>
        <w:gridCol w:w="875"/>
        <w:gridCol w:w="567"/>
        <w:gridCol w:w="567"/>
        <w:gridCol w:w="850"/>
        <w:gridCol w:w="851"/>
        <w:gridCol w:w="850"/>
        <w:gridCol w:w="851"/>
        <w:gridCol w:w="567"/>
      </w:tblGrid>
      <w:tr>
        <w:tblPrEx>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姓名</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性别</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出生日期</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民族</w:t>
            </w:r>
          </w:p>
        </w:tc>
        <w:tc>
          <w:tcPr>
            <w:tcW w:w="8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政治面貌</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职务</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职称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会员编号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所在单位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联系电话</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电子邮件</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备注</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454" w:hRule="atLeast"/>
          <w:jc w:val="center"/>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Pr>
        <w:pStyle w:val="15"/>
        <w:spacing w:line="360" w:lineRule="auto"/>
        <w:ind w:firstLine="0" w:firstLineChars="0"/>
        <w:rPr>
          <w:rFonts w:ascii="宋体" w:hAnsi="宋体"/>
          <w:sz w:val="28"/>
          <w:szCs w:val="28"/>
        </w:rPr>
      </w:pPr>
      <w:r>
        <w:rPr>
          <w:rFonts w:hint="eastAsia" w:ascii="宋体" w:hAnsi="宋体"/>
          <w:sz w:val="28"/>
          <w:szCs w:val="28"/>
        </w:rPr>
        <w:t xml:space="preserve">填表人:                 </w:t>
      </w:r>
      <w:r>
        <w:rPr>
          <w:rFonts w:hint="eastAsia" w:ascii="宋体" w:hAnsi="宋体"/>
          <w:sz w:val="28"/>
          <w:szCs w:val="28"/>
        </w:rPr>
        <w:tab/>
      </w:r>
      <w:r>
        <w:rPr>
          <w:rFonts w:hint="eastAsia" w:ascii="宋体" w:hAnsi="宋体"/>
          <w:sz w:val="28"/>
          <w:szCs w:val="28"/>
        </w:rPr>
        <w:t>联系电话：</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填表日期： </w:t>
      </w:r>
    </w:p>
    <w:p>
      <w:pPr>
        <w:pStyle w:val="15"/>
        <w:tabs>
          <w:tab w:val="left" w:pos="993"/>
        </w:tabs>
        <w:spacing w:line="360" w:lineRule="auto"/>
        <w:ind w:firstLine="0" w:firstLineChars="0"/>
        <w:rPr>
          <w:rFonts w:ascii="宋体" w:hAnsi="宋体"/>
          <w:sz w:val="28"/>
          <w:szCs w:val="28"/>
        </w:rPr>
      </w:pPr>
      <w:r>
        <w:rPr>
          <w:rFonts w:hint="eastAsia" w:ascii="宋体" w:hAnsi="宋体"/>
          <w:sz w:val="28"/>
          <w:szCs w:val="28"/>
        </w:rPr>
        <w:t>说明：本表由地方协会填写。</w:t>
      </w:r>
    </w:p>
    <w:p>
      <w:pPr>
        <w:widowControl/>
        <w:spacing w:line="578" w:lineRule="exact"/>
        <w:jc w:val="left"/>
        <w:rPr>
          <w:rFonts w:ascii="黑体" w:hAnsi="黑体" w:eastAsia="黑体" w:cs="黑体"/>
          <w:szCs w:val="32"/>
        </w:rPr>
      </w:pPr>
    </w:p>
    <w:bookmarkEnd w:id="0"/>
    <w:p>
      <w:pPr>
        <w:widowControl/>
        <w:spacing w:line="550" w:lineRule="exact"/>
        <w:jc w:val="left"/>
        <w:rPr>
          <w:rFonts w:ascii="仿宋_GB2312" w:hAnsi="仿宋_GB2312" w:cs="仿宋_GB2312"/>
          <w:szCs w:val="32"/>
        </w:rPr>
      </w:pPr>
    </w:p>
    <w:sectPr>
      <w:headerReference r:id="rId3" w:type="default"/>
      <w:footerReference r:id="rId5" w:type="default"/>
      <w:headerReference r:id="rId4" w:type="even"/>
      <w:footerReference r:id="rId6" w:type="even"/>
      <w:pgSz w:w="11906" w:h="16838"/>
      <w:pgMar w:top="2098" w:right="1474" w:bottom="1985" w:left="1588" w:header="851" w:footer="1191" w:gutter="0"/>
      <w:pgNumType w:start="1"/>
      <w:cols w:space="0"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4763770</wp:posOffset>
              </wp:positionH>
              <wp:positionV relativeFrom="paragraph">
                <wp:posOffset>-45085</wp:posOffset>
              </wp:positionV>
              <wp:extent cx="800100" cy="1828800"/>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800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5.1pt;margin-top:-3.55pt;height:144pt;width:63pt;mso-position-horizontal-relative:margin;z-index:251659264;mso-width-relative:page;mso-height-relative:page;" filled="f" stroked="f" coordsize="21600,21600" o:gfxdata="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q7crbYAAAACgEAAA8AAAAAAAAAAQAgAAAAIgAAAGRycy9kb3ducmV2LnhtbFBL&#10;AQIUABQAAAAIAIdO4kBSexcaLwIAAFYEAAAOAAAAAAAAAAEAIAAAACcBAABkcnMvZTJvRG9jLnht&#10;bFBLBQYAAAAABgAGAFkBAADI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197485</wp:posOffset>
              </wp:positionH>
              <wp:positionV relativeFrom="paragraph">
                <wp:posOffset>-45085</wp:posOffset>
              </wp:positionV>
              <wp:extent cx="781050" cy="1828800"/>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7810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55pt;margin-top:-3.55pt;height:144pt;width:61.5pt;mso-position-horizontal-relative:margin;z-index:251660288;mso-width-relative:page;mso-height-relative:page;" filled="f" stroked="f" coordsize="21600,21600" o:gfxdata="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ZlYOdcAAAAJAQAADwAAAAAAAAABACAAAAAiAAAAZHJzL2Rvd25yZXYueG1s&#10;UEsBAhQAFAAAAAgAh07iQIJCRfAyAgAAVgQAAA4AAAAAAAAAAQAgAAAAJgEAAGRycy9lMm9Eb2Mu&#10;eG1sUEsFBgAAAAAGAAYAWQEAAMo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478"/>
      </w:tabs>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28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TJiODUyZmIyOTA5MWVhYjkwNzk1MTAxY2E2YjEifQ=="/>
    <w:docVar w:name="KGWebUrl" w:val="http://47.93.36.230/weaver/weaver.file.FileDownloadForNews?uuid=ff4832eb-1c94-4319-83e4-1e3704bff411&amp;fileid=33341&amp;type=document&amp;isofficeview=0"/>
  </w:docVars>
  <w:rsids>
    <w:rsidRoot w:val="00DC293F"/>
    <w:rsid w:val="00010B90"/>
    <w:rsid w:val="00015EC2"/>
    <w:rsid w:val="0002533E"/>
    <w:rsid w:val="000358CA"/>
    <w:rsid w:val="00045E07"/>
    <w:rsid w:val="000544EB"/>
    <w:rsid w:val="00065410"/>
    <w:rsid w:val="0007379B"/>
    <w:rsid w:val="00092F37"/>
    <w:rsid w:val="000A318A"/>
    <w:rsid w:val="000B27DF"/>
    <w:rsid w:val="00111B31"/>
    <w:rsid w:val="00116EA4"/>
    <w:rsid w:val="00126944"/>
    <w:rsid w:val="00130119"/>
    <w:rsid w:val="001315E1"/>
    <w:rsid w:val="00163B15"/>
    <w:rsid w:val="00167363"/>
    <w:rsid w:val="001A2BE8"/>
    <w:rsid w:val="001A5997"/>
    <w:rsid w:val="001A77E6"/>
    <w:rsid w:val="001B38B0"/>
    <w:rsid w:val="001E27FD"/>
    <w:rsid w:val="001F2025"/>
    <w:rsid w:val="001F58DD"/>
    <w:rsid w:val="002354AA"/>
    <w:rsid w:val="0023572E"/>
    <w:rsid w:val="002423FC"/>
    <w:rsid w:val="002675D9"/>
    <w:rsid w:val="002A13FC"/>
    <w:rsid w:val="002A2264"/>
    <w:rsid w:val="002A52A3"/>
    <w:rsid w:val="002D1393"/>
    <w:rsid w:val="002D6332"/>
    <w:rsid w:val="002D7DE4"/>
    <w:rsid w:val="002E2811"/>
    <w:rsid w:val="00315037"/>
    <w:rsid w:val="00315DEC"/>
    <w:rsid w:val="003740D3"/>
    <w:rsid w:val="003927CE"/>
    <w:rsid w:val="003D34BC"/>
    <w:rsid w:val="00430016"/>
    <w:rsid w:val="00461AEE"/>
    <w:rsid w:val="00475FDF"/>
    <w:rsid w:val="00490A37"/>
    <w:rsid w:val="00496DA9"/>
    <w:rsid w:val="004B308E"/>
    <w:rsid w:val="004B735A"/>
    <w:rsid w:val="004D09BB"/>
    <w:rsid w:val="004D290A"/>
    <w:rsid w:val="004E3D07"/>
    <w:rsid w:val="004E449E"/>
    <w:rsid w:val="004E570C"/>
    <w:rsid w:val="004F47DF"/>
    <w:rsid w:val="00517685"/>
    <w:rsid w:val="00571CED"/>
    <w:rsid w:val="0058060F"/>
    <w:rsid w:val="005A1D33"/>
    <w:rsid w:val="005E1F88"/>
    <w:rsid w:val="005E55A5"/>
    <w:rsid w:val="00617377"/>
    <w:rsid w:val="00650472"/>
    <w:rsid w:val="00692FA7"/>
    <w:rsid w:val="006A7AEB"/>
    <w:rsid w:val="006C28F8"/>
    <w:rsid w:val="006F6CE1"/>
    <w:rsid w:val="00704A67"/>
    <w:rsid w:val="007220DC"/>
    <w:rsid w:val="00726732"/>
    <w:rsid w:val="00726B61"/>
    <w:rsid w:val="00781CE8"/>
    <w:rsid w:val="00791938"/>
    <w:rsid w:val="0079475A"/>
    <w:rsid w:val="0079546D"/>
    <w:rsid w:val="007A2918"/>
    <w:rsid w:val="007A46C3"/>
    <w:rsid w:val="007C66C1"/>
    <w:rsid w:val="007E3F6D"/>
    <w:rsid w:val="00823D58"/>
    <w:rsid w:val="008751FA"/>
    <w:rsid w:val="00877F2C"/>
    <w:rsid w:val="008F168C"/>
    <w:rsid w:val="00910C1A"/>
    <w:rsid w:val="00935BC1"/>
    <w:rsid w:val="00953039"/>
    <w:rsid w:val="00965F73"/>
    <w:rsid w:val="00966AE8"/>
    <w:rsid w:val="0096747B"/>
    <w:rsid w:val="00967D3A"/>
    <w:rsid w:val="00994623"/>
    <w:rsid w:val="009E4B4F"/>
    <w:rsid w:val="009F3A55"/>
    <w:rsid w:val="00A07203"/>
    <w:rsid w:val="00A52B4C"/>
    <w:rsid w:val="00A6767E"/>
    <w:rsid w:val="00A75C3F"/>
    <w:rsid w:val="00AB3D1D"/>
    <w:rsid w:val="00AE64D2"/>
    <w:rsid w:val="00AF718A"/>
    <w:rsid w:val="00AF7749"/>
    <w:rsid w:val="00B1101A"/>
    <w:rsid w:val="00B15A0C"/>
    <w:rsid w:val="00B342C6"/>
    <w:rsid w:val="00B343B0"/>
    <w:rsid w:val="00B63EA7"/>
    <w:rsid w:val="00B67F92"/>
    <w:rsid w:val="00B7462C"/>
    <w:rsid w:val="00B81299"/>
    <w:rsid w:val="00BE2CC7"/>
    <w:rsid w:val="00BE6D50"/>
    <w:rsid w:val="00C67028"/>
    <w:rsid w:val="00C71791"/>
    <w:rsid w:val="00CA6B1A"/>
    <w:rsid w:val="00CF4792"/>
    <w:rsid w:val="00D10DFF"/>
    <w:rsid w:val="00D127E2"/>
    <w:rsid w:val="00D501AA"/>
    <w:rsid w:val="00D9287B"/>
    <w:rsid w:val="00D96758"/>
    <w:rsid w:val="00DA6FCC"/>
    <w:rsid w:val="00DC293F"/>
    <w:rsid w:val="00E37209"/>
    <w:rsid w:val="00E43B88"/>
    <w:rsid w:val="00E6308B"/>
    <w:rsid w:val="00EF1C98"/>
    <w:rsid w:val="00F010EF"/>
    <w:rsid w:val="00F12393"/>
    <w:rsid w:val="00F21225"/>
    <w:rsid w:val="00F618DB"/>
    <w:rsid w:val="00F74403"/>
    <w:rsid w:val="00F92602"/>
    <w:rsid w:val="00F95425"/>
    <w:rsid w:val="00FD42FC"/>
    <w:rsid w:val="00FE1CAD"/>
    <w:rsid w:val="00FE4AAD"/>
    <w:rsid w:val="00FF417E"/>
    <w:rsid w:val="00FF5DDD"/>
    <w:rsid w:val="02FD55AF"/>
    <w:rsid w:val="050A2BB1"/>
    <w:rsid w:val="051E3F6A"/>
    <w:rsid w:val="05211B04"/>
    <w:rsid w:val="05495C16"/>
    <w:rsid w:val="08053913"/>
    <w:rsid w:val="08931CC8"/>
    <w:rsid w:val="090D4938"/>
    <w:rsid w:val="09EB38C9"/>
    <w:rsid w:val="0A984BB5"/>
    <w:rsid w:val="0BE96AF9"/>
    <w:rsid w:val="0F766F46"/>
    <w:rsid w:val="0F871EB3"/>
    <w:rsid w:val="12317640"/>
    <w:rsid w:val="127E7CB4"/>
    <w:rsid w:val="13501591"/>
    <w:rsid w:val="15323511"/>
    <w:rsid w:val="15C84623"/>
    <w:rsid w:val="162D575F"/>
    <w:rsid w:val="16351E52"/>
    <w:rsid w:val="170F165D"/>
    <w:rsid w:val="18687310"/>
    <w:rsid w:val="18C71806"/>
    <w:rsid w:val="19003EB6"/>
    <w:rsid w:val="19E567A8"/>
    <w:rsid w:val="1C814031"/>
    <w:rsid w:val="1D1615A1"/>
    <w:rsid w:val="1D2C021A"/>
    <w:rsid w:val="1F8C11E4"/>
    <w:rsid w:val="1F9973A8"/>
    <w:rsid w:val="204C2F56"/>
    <w:rsid w:val="236C71DC"/>
    <w:rsid w:val="246D7F1A"/>
    <w:rsid w:val="28F21B94"/>
    <w:rsid w:val="2A0416AE"/>
    <w:rsid w:val="2CBA16B5"/>
    <w:rsid w:val="33C1667B"/>
    <w:rsid w:val="34A22B22"/>
    <w:rsid w:val="34ED18D1"/>
    <w:rsid w:val="366E12BB"/>
    <w:rsid w:val="39483512"/>
    <w:rsid w:val="3B8A478F"/>
    <w:rsid w:val="3EE86092"/>
    <w:rsid w:val="3F8921B4"/>
    <w:rsid w:val="3FD33550"/>
    <w:rsid w:val="405C7719"/>
    <w:rsid w:val="42037F59"/>
    <w:rsid w:val="42A871B4"/>
    <w:rsid w:val="434313B7"/>
    <w:rsid w:val="4844756E"/>
    <w:rsid w:val="4D890528"/>
    <w:rsid w:val="4DC0460A"/>
    <w:rsid w:val="4FC25D7D"/>
    <w:rsid w:val="5280598E"/>
    <w:rsid w:val="54A84FC1"/>
    <w:rsid w:val="54BA4CF5"/>
    <w:rsid w:val="553E76D4"/>
    <w:rsid w:val="5717642E"/>
    <w:rsid w:val="57D430BE"/>
    <w:rsid w:val="5CDF6545"/>
    <w:rsid w:val="5E107BD8"/>
    <w:rsid w:val="621940EA"/>
    <w:rsid w:val="65C14060"/>
    <w:rsid w:val="67041313"/>
    <w:rsid w:val="67F4252E"/>
    <w:rsid w:val="687B47AF"/>
    <w:rsid w:val="69695583"/>
    <w:rsid w:val="6D2D1CED"/>
    <w:rsid w:val="6F0E25C6"/>
    <w:rsid w:val="6FC07FEB"/>
    <w:rsid w:val="707E58B6"/>
    <w:rsid w:val="74481A49"/>
    <w:rsid w:val="744B03FA"/>
    <w:rsid w:val="74D11DF8"/>
    <w:rsid w:val="75A414BA"/>
    <w:rsid w:val="76111BB3"/>
    <w:rsid w:val="79B8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autoRedefine/>
    <w:qFormat/>
    <w:uiPriority w:val="99"/>
    <w:rPr>
      <w:sz w:val="18"/>
      <w:szCs w:val="18"/>
    </w:rPr>
  </w:style>
  <w:style w:type="character" w:customStyle="1" w:styleId="10">
    <w:name w:val="页脚 字符"/>
    <w:basedOn w:val="7"/>
    <w:autoRedefine/>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页脚 Char"/>
    <w:basedOn w:val="7"/>
    <w:link w:val="4"/>
    <w:qFormat/>
    <w:uiPriority w:val="99"/>
    <w:rPr>
      <w:rFonts w:asciiTheme="minorHAnsi" w:hAnsiTheme="minorHAnsi" w:eastAsiaTheme="minorEastAsia" w:cstheme="minorBidi"/>
      <w:sz w:val="18"/>
      <w:szCs w:val="18"/>
    </w:rPr>
  </w:style>
  <w:style w:type="character" w:customStyle="1" w:styleId="13">
    <w:name w:val="页眉 Char"/>
    <w:basedOn w:val="7"/>
    <w:link w:val="5"/>
    <w:autoRedefine/>
    <w:qFormat/>
    <w:uiPriority w:val="99"/>
    <w:rPr>
      <w:rFonts w:asciiTheme="minorHAnsi" w:hAnsiTheme="minorHAnsi" w:eastAsiaTheme="minorEastAsia" w:cstheme="minorBidi"/>
      <w:sz w:val="18"/>
      <w:szCs w:val="18"/>
    </w:rPr>
  </w:style>
  <w:style w:type="character" w:customStyle="1" w:styleId="14">
    <w:name w:val="批注框文本 Char"/>
    <w:basedOn w:val="7"/>
    <w:link w:val="3"/>
    <w:autoRedefine/>
    <w:semiHidden/>
    <w:qFormat/>
    <w:uiPriority w:val="99"/>
    <w:rPr>
      <w:rFonts w:asciiTheme="minorHAnsi" w:hAnsiTheme="minorHAnsi" w:eastAsiaTheme="minorEastAsia" w:cstheme="minorBidi"/>
      <w:sz w:val="18"/>
      <w:szCs w:val="18"/>
    </w:rPr>
  </w:style>
  <w:style w:type="paragraph" w:customStyle="1" w:styleId="15">
    <w:name w:val="列表段落1"/>
    <w:basedOn w:val="1"/>
    <w:qFormat/>
    <w:uiPriority w:val="0"/>
    <w:pPr>
      <w:ind w:firstLine="420" w:firstLineChars="200"/>
    </w:pPr>
    <w:rPr>
      <w:rFonts w:ascii="Calibri" w:hAnsi="Calibri" w:eastAsia="宋体" w:cs="黑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3572</Words>
  <Characters>1304</Characters>
  <Lines>10</Lines>
  <Paragraphs>9</Paragraphs>
  <TotalTime>10</TotalTime>
  <ScaleCrop>false</ScaleCrop>
  <LinksUpToDate>false</LinksUpToDate>
  <CharactersWithSpaces>4867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2023-11-28T08:30:00Z</dcterms:created>
  <dc:creator>来渊</dc:creator>
  <cp:lastModifiedBy>老熏茶</cp:lastModifiedBy>
  <cp:lastPrinted>2023-12-11T09:31:00Z</cp:lastPrinted>
  <dcterms:modified xsi:type="dcterms:W3CDTF">2023-12-25T02:03:42Z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986164612ED74C2D8C543D5CEAC6A777_13</vt:lpwstr>
  </property>
</Properties>
</file>