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line="360" w:lineRule="auto"/>
        <w:jc w:val="left"/>
        <w:outlineLvl w:val="0"/>
        <w:rPr>
          <w:rFonts w:ascii="黑体" w:hAnsi="黑体" w:eastAsia="黑体"/>
          <w:bCs/>
          <w:sz w:val="32"/>
          <w:szCs w:val="32"/>
        </w:rPr>
      </w:pPr>
      <w:r>
        <w:rPr>
          <w:rFonts w:hint="eastAsia" w:ascii="黑体" w:hAnsi="黑体" w:eastAsia="黑体"/>
          <w:bCs/>
          <w:sz w:val="32"/>
          <w:szCs w:val="32"/>
        </w:rPr>
        <w:t>附件</w:t>
      </w:r>
    </w:p>
    <w:p/>
    <w:p>
      <w:pPr>
        <w:spacing w:before="0" w:beforeLines="0" w:line="5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资产评估机构首席评估师管理办法</w:t>
      </w:r>
    </w:p>
    <w:p>
      <w:pPr>
        <w:spacing w:before="0" w:beforeLines="0" w:line="500" w:lineRule="exact"/>
        <w:jc w:val="center"/>
        <w:rPr>
          <w:rFonts w:ascii="方正小标宋简体" w:hAnsi="方正小标宋简体" w:eastAsia="方正小标宋简体"/>
          <w:sz w:val="44"/>
          <w:szCs w:val="44"/>
        </w:rPr>
      </w:pP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第一章  总  则</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为防范执业风险，规范资产评估机构首席评估师的管理，明确首席评估师的职责和权限，发挥首席评估师在资产评估机构执业质量控制中的作用，根据《资产评估行业财政监督管理办法》制定本办法。</w:t>
      </w:r>
    </w:p>
    <w:p>
      <w:pPr>
        <w:tabs>
          <w:tab w:val="left" w:pos="2127"/>
        </w:tabs>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资产评估机构应当建立首席评估师制度，指定一名取得资产评估师资格的本机构合伙人或者股东担任首席评估师，专门负责执业质量控制。</w:t>
      </w:r>
    </w:p>
    <w:p>
      <w:pPr>
        <w:tabs>
          <w:tab w:val="left" w:pos="1985"/>
        </w:tabs>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首席评估师作为资产评估机构最高管理层在业务质量控制体系方面的责任人，直接对最高管理层负责。</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本办法所称最高管理层是指公司制资产评估机构的董事会（执行董事）或合伙制资产评估机构的合伙人管理委员会（执行合伙事务的合伙人）。</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资产评估机构最高管理层应当支持并保障首席评估师按照规定行使职权。</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中国资产评估协会（以下简称中评协）直接负责经过备案从事证券评估业务的资产评估机构（以下简称</w:t>
      </w:r>
      <w:bookmarkStart w:id="0" w:name="_Hlk63348545"/>
      <w:r>
        <w:rPr>
          <w:rFonts w:hint="eastAsia" w:ascii="仿宋_GB2312" w:hAnsi="宋体" w:eastAsia="仿宋_GB2312"/>
          <w:sz w:val="32"/>
          <w:szCs w:val="32"/>
        </w:rPr>
        <w:t>证券评估机构</w:t>
      </w:r>
      <w:bookmarkEnd w:id="0"/>
      <w:r>
        <w:rPr>
          <w:rFonts w:hint="eastAsia" w:ascii="仿宋_GB2312" w:hAnsi="宋体" w:eastAsia="仿宋_GB2312"/>
          <w:sz w:val="32"/>
          <w:szCs w:val="32"/>
        </w:rPr>
        <w:t>）首席评估师的管理工作；各省、自治区、直辖市、计划单列市资产评估协会（以下简称地方协会）负责本地区从事非证券评估业务的资产评估机构（以下简称非证券评估机构）首席评估师的管理工作。</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第二章</w:t>
      </w:r>
      <w:r>
        <w:rPr>
          <w:rFonts w:hint="eastAsia" w:ascii="仿宋_GB2312" w:hAnsi="宋体" w:eastAsia="仿宋_GB2312"/>
          <w:b/>
          <w:sz w:val="32"/>
          <w:szCs w:val="32"/>
        </w:rPr>
        <w:tab/>
      </w:r>
      <w:r>
        <w:rPr>
          <w:rFonts w:hint="eastAsia" w:ascii="仿宋_GB2312" w:hAnsi="宋体" w:eastAsia="仿宋_GB2312"/>
          <w:b/>
          <w:sz w:val="32"/>
          <w:szCs w:val="32"/>
        </w:rPr>
        <w:t>首席评估师的产生</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首席评估师应当具备下列条件：</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（一）持有资产评估师证书；</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（二）担任资产评估机构的股东（或合伙人）；</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 xml:space="preserve">（三）取得资产评估师证书后，近三年连续专职从事资产评估业务； </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（四）成为首席评估师前，三年内未因评估执业行为受到行业自律惩戒或行政处罚；</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（五）熟悉国家相关的法律制度和资产评估准则，熟练掌握评估技术和质量监控的业务知识，具有较强的专业能力和组织管理能力；</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（六）具有良好的社会声誉和职业道德，忠诚评估行业，积极为资产评估行业发展作贡献。</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首席评估师由资产评估机构最高管理层提名产生。</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资产评估机构任命首席评估师后，应当在10个工作日内备案，其中：证券评估机构向中评协备案，非证券评估机构向所在地地方协会备案。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办理首席评估师备案应提交下列材料：</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（一）任命或聘任首席评估师的文件；</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（二）首席评估师基本情况备案表；</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（三）本机构首席评估师管理制度。</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评估协会发现资产评估机构备案的首席评估师人选不符合本办法第六条规定条件的，应当及时要求资产评估机构更换人选。</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第三章</w:t>
      </w:r>
      <w:r>
        <w:rPr>
          <w:rFonts w:hint="eastAsia" w:ascii="仿宋_GB2312" w:hAnsi="宋体" w:eastAsia="仿宋_GB2312"/>
          <w:b/>
          <w:sz w:val="32"/>
          <w:szCs w:val="32"/>
        </w:rPr>
        <w:tab/>
      </w:r>
      <w:r>
        <w:rPr>
          <w:rFonts w:hint="eastAsia" w:ascii="仿宋_GB2312" w:hAnsi="宋体" w:eastAsia="仿宋_GB2312"/>
          <w:b/>
          <w:sz w:val="32"/>
          <w:szCs w:val="32"/>
        </w:rPr>
        <w:t>首席评估师的职责和权限</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首席评估师代表资产评估机构最高管理层负责本机构下列工作：</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（一）确保机构内部质量控制体系的建立，推动质量控制体系的实施，监督质量控制体系的运行，向最高管理层报告并提出改进的建议和方案；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（二）组织制定机构内部的技术标准；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（三）组织对业务疑难问题或者争议事项进行处理；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（四）组织评估人员的业务培训；</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（五）承办最高管理层交办的其他工作。</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首席评估师应当积极参加评估协会组织的专业监管工作，参与课题研究、准则制订、培训教学和专业咨询等行业建设工作。</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首席评估师享有以下权利:</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（一）对本机构违反质量控制体系的行为，有权制止或者纠正，对制止或者纠正无效的，提请最高管理层处理；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（二）对本机构有重大争议的评估报告，有权组织专业评审，评审意见不一致时，提请最高管理层处理；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（三）优先参加评估协会举办的学术研究和相关学术活动；</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（四）优先成为评估协会专家库成员；</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（五）优先作为评估行业专业人才向其他相关部门推荐。</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资产评估机构执业人员的任用、晋升、调动、奖惩，应当事先征求首席评估师的意见。</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第四章</w:t>
      </w:r>
      <w:r>
        <w:rPr>
          <w:rFonts w:hint="eastAsia" w:ascii="仿宋_GB2312" w:hAnsi="宋体" w:eastAsia="仿宋_GB2312"/>
          <w:b/>
          <w:sz w:val="32"/>
          <w:szCs w:val="32"/>
        </w:rPr>
        <w:tab/>
      </w:r>
      <w:r>
        <w:rPr>
          <w:rFonts w:hint="eastAsia" w:ascii="仿宋_GB2312" w:hAnsi="宋体" w:eastAsia="仿宋_GB2312"/>
          <w:b/>
          <w:sz w:val="32"/>
          <w:szCs w:val="32"/>
        </w:rPr>
        <w:t>首席评估师的管理</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首席评估师任期3年，可连任。</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首席评估师应当于每年3月底前，向评估协会提交年度履职情况和本机构执业质量控制体系运转情况报告。</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资产评估机构变更首席评估师的，按照本办法第六条至第九条的规定办理。</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首席评估师有下列情形之一的，资产评估机构应当在20个工作日变更首席评估师，并向资产评估协会备案：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（一）未能认真履行本办法规定的首席评估师职责的；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（二）因评估执业行为受到行业自律惩戒或行政处罚的；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（三）受到刑事处罚的；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（四）工作中出现重大失误，导致本机构出具的评估报告出现重大执业质量问题，且产生严重后果的；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（五）因情况变化不再符合本办法规定的首席评估师任职条件的。</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评估协会应当建立资产评估机构首席评估师档案。地方协会应当将首席评估师档案向中评协备案。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 xml:space="preserve">评估协会应当每年对资产评估机构首席评估师予以公示。 </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第十八条</w:t>
      </w:r>
      <w:r>
        <w:rPr>
          <w:rFonts w:hint="eastAsia" w:ascii="仿宋_GB2312" w:hAnsi="宋体" w:eastAsia="仿宋_GB2312"/>
          <w:sz w:val="32"/>
          <w:szCs w:val="32"/>
        </w:rPr>
        <w:t xml:space="preserve">  评估协会应当每年对首席评估师进行胜任能力培训。</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评估协会对涉及评估报告执业质量的案件，可以对该机构首席评估师进行约谈。</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xml:space="preserve">  对违反本办法规定的资产评估机构及其首席评估师，评估协会应当要求其限期整改。</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第五章  附  则</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sz w:val="32"/>
          <w:szCs w:val="32"/>
        </w:rPr>
        <w:t xml:space="preserve">  本办法自发布之日起施行。中国资产评估协会于2014年7月10日发布的《首席评估师管理办法》（中评协</w:t>
      </w:r>
      <w:r>
        <w:rPr>
          <w:rFonts w:ascii="仿宋" w:hAnsi="仿宋" w:eastAsia="仿宋"/>
          <w:bCs/>
          <w:sz w:val="32"/>
          <w:szCs w:val="32"/>
        </w:rPr>
        <w:t>〔</w:t>
      </w:r>
      <w:r>
        <w:rPr>
          <w:rFonts w:hint="eastAsia" w:ascii="仿宋_GB2312" w:hAnsi="宋体" w:eastAsia="仿宋_GB2312"/>
          <w:sz w:val="32"/>
          <w:szCs w:val="32"/>
        </w:rPr>
        <w:t>2014</w:t>
      </w:r>
      <w:r>
        <w:rPr>
          <w:rFonts w:ascii="仿宋" w:hAnsi="仿宋" w:eastAsia="仿宋"/>
          <w:bCs/>
          <w:sz w:val="32"/>
          <w:szCs w:val="32"/>
        </w:rPr>
        <w:t>〕</w:t>
      </w:r>
      <w:r>
        <w:rPr>
          <w:rFonts w:hint="eastAsia" w:ascii="仿宋_GB2312" w:hAnsi="宋体" w:eastAsia="仿宋_GB2312"/>
          <w:sz w:val="32"/>
          <w:szCs w:val="32"/>
        </w:rPr>
        <w:t>125号）同时废止。</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附件：1.首席评估师基本情况备案表（样表）</w:t>
      </w:r>
    </w:p>
    <w:p>
      <w:pPr>
        <w:spacing w:before="0" w:beforeLines="0"/>
        <w:ind w:firstLine="1622" w:firstLineChars="507"/>
        <w:rPr>
          <w:rFonts w:ascii="仿宋_GB2312" w:hAnsi="宋体" w:eastAsia="仿宋_GB2312"/>
          <w:sz w:val="32"/>
          <w:szCs w:val="32"/>
        </w:rPr>
      </w:pPr>
      <w:r>
        <w:rPr>
          <w:rFonts w:hint="eastAsia" w:ascii="仿宋_GB2312" w:hAnsi="宋体" w:eastAsia="仿宋_GB2312"/>
          <w:sz w:val="32"/>
          <w:szCs w:val="32"/>
        </w:rPr>
        <w:t>2.首席评估师履职情况报告（样表）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spacing w:before="0" w:beforeLines="0"/>
        <w:rPr>
          <w:rFonts w:ascii="仿宋_GB2312" w:eastAsia="仿宋_GB2312"/>
          <w:sz w:val="32"/>
          <w:szCs w:val="32"/>
        </w:rPr>
      </w:pPr>
    </w:p>
    <w:p>
      <w:pPr>
        <w:spacing w:before="0" w:beforeLines="0"/>
        <w:rPr>
          <w:rFonts w:ascii="仿宋_GB2312" w:eastAsia="仿宋_GB2312"/>
          <w:sz w:val="32"/>
          <w:szCs w:val="32"/>
        </w:rPr>
      </w:pPr>
    </w:p>
    <w:p>
      <w:pPr>
        <w:spacing w:before="0" w:beforeLines="0"/>
        <w:rPr>
          <w:rFonts w:ascii="仿宋_GB2312" w:eastAsia="仿宋_GB2312"/>
          <w:sz w:val="32"/>
          <w:szCs w:val="32"/>
        </w:rPr>
      </w:pPr>
    </w:p>
    <w:p>
      <w:pPr>
        <w:spacing w:before="0" w:beforeLines="0" w:line="360" w:lineRule="auto"/>
        <w:jc w:val="left"/>
        <w:outlineLvl w:val="0"/>
        <w:rPr>
          <w:rFonts w:ascii="黑体" w:hAnsi="黑体" w:eastAsia="黑体"/>
          <w:bCs/>
          <w:sz w:val="32"/>
          <w:szCs w:val="32"/>
        </w:rPr>
      </w:pPr>
      <w:r>
        <w:rPr>
          <w:rFonts w:hint="eastAsia" w:ascii="黑体" w:hAnsi="黑体" w:eastAsia="黑体"/>
          <w:bCs/>
          <w:sz w:val="32"/>
          <w:szCs w:val="32"/>
        </w:rPr>
        <w:t>附件1</w:t>
      </w:r>
    </w:p>
    <w:tbl>
      <w:tblPr>
        <w:tblStyle w:val="11"/>
        <w:tblpPr w:leftFromText="180" w:rightFromText="180" w:vertAnchor="page" w:horzAnchor="margin" w:tblpXSpec="center" w:tblpY="3031"/>
        <w:tblW w:w="9670" w:type="dxa"/>
        <w:tblInd w:w="0" w:type="dxa"/>
        <w:tblLayout w:type="fixed"/>
        <w:tblCellMar>
          <w:top w:w="0" w:type="dxa"/>
          <w:left w:w="108" w:type="dxa"/>
          <w:bottom w:w="0" w:type="dxa"/>
          <w:right w:w="108" w:type="dxa"/>
        </w:tblCellMar>
      </w:tblPr>
      <w:tblGrid>
        <w:gridCol w:w="1242"/>
        <w:gridCol w:w="606"/>
        <w:gridCol w:w="570"/>
        <w:gridCol w:w="835"/>
        <w:gridCol w:w="445"/>
        <w:gridCol w:w="1138"/>
        <w:gridCol w:w="353"/>
        <w:gridCol w:w="926"/>
        <w:gridCol w:w="425"/>
        <w:gridCol w:w="1140"/>
        <w:gridCol w:w="424"/>
        <w:gridCol w:w="1566"/>
      </w:tblGrid>
      <w:tr>
        <w:tblPrEx>
          <w:tblCellMar>
            <w:top w:w="0" w:type="dxa"/>
            <w:left w:w="108" w:type="dxa"/>
            <w:bottom w:w="0" w:type="dxa"/>
            <w:right w:w="108" w:type="dxa"/>
          </w:tblCellMar>
        </w:tblPrEx>
        <w:trPr>
          <w:trHeight w:val="571" w:hRule="exac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姓 名</w:t>
            </w:r>
          </w:p>
        </w:tc>
        <w:tc>
          <w:tcPr>
            <w:tcW w:w="1176"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80"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性 别</w:t>
            </w:r>
          </w:p>
        </w:tc>
        <w:tc>
          <w:tcPr>
            <w:tcW w:w="1138" w:type="dxa"/>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79"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出生日期</w:t>
            </w:r>
          </w:p>
        </w:tc>
        <w:tc>
          <w:tcPr>
            <w:tcW w:w="1565" w:type="dxa"/>
            <w:gridSpan w:val="2"/>
            <w:tcBorders>
              <w:top w:val="single" w:color="auto" w:sz="4" w:space="0"/>
              <w:left w:val="nil"/>
              <w:bottom w:val="single" w:color="auto" w:sz="4" w:space="0"/>
              <w:right w:val="nil"/>
            </w:tcBorders>
            <w:vAlign w:val="center"/>
          </w:tcPr>
          <w:p>
            <w:pPr>
              <w:widowControl/>
              <w:tabs>
                <w:tab w:val="left" w:pos="467"/>
              </w:tabs>
              <w:spacing w:before="0" w:beforeLines="0"/>
              <w:ind w:firstLine="480" w:firstLineChars="200"/>
              <w:rPr>
                <w:rFonts w:ascii="宋体" w:hAnsi="宋体" w:cs="宋体"/>
                <w:color w:val="000000"/>
                <w:kern w:val="0"/>
                <w:sz w:val="24"/>
                <w:szCs w:val="24"/>
              </w:rPr>
            </w:pPr>
          </w:p>
        </w:tc>
        <w:tc>
          <w:tcPr>
            <w:tcW w:w="1990" w:type="dxa"/>
            <w:gridSpan w:val="2"/>
            <w:vMerge w:val="restart"/>
            <w:tcBorders>
              <w:top w:val="single" w:color="auto" w:sz="4" w:space="0"/>
              <w:left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p>
            <w:pPr>
              <w:widowControl/>
              <w:spacing w:before="0" w:beforeLines="0"/>
              <w:jc w:val="center"/>
              <w:rPr>
                <w:rFonts w:ascii="宋体" w:hAnsi="宋体" w:cs="宋体"/>
                <w:color w:val="000000"/>
                <w:kern w:val="0"/>
                <w:sz w:val="24"/>
                <w:szCs w:val="24"/>
              </w:rPr>
            </w:pPr>
          </w:p>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照片</w:t>
            </w:r>
          </w:p>
          <w:p>
            <w:pPr>
              <w:widowControl/>
              <w:spacing w:before="0" w:beforeLines="0"/>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(2寸彩色)</w:t>
            </w:r>
          </w:p>
          <w:p>
            <w:pPr>
              <w:spacing w:before="0" w:beforeLines="0"/>
              <w:rPr>
                <w:rFonts w:ascii="宋体" w:hAnsi="宋体" w:cs="宋体"/>
                <w:color w:val="000000"/>
                <w:kern w:val="0"/>
                <w:sz w:val="24"/>
                <w:szCs w:val="24"/>
              </w:rPr>
            </w:pPr>
          </w:p>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学 历</w:t>
            </w:r>
          </w:p>
        </w:tc>
        <w:tc>
          <w:tcPr>
            <w:tcW w:w="1176"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80" w:type="dxa"/>
            <w:gridSpan w:val="2"/>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民 族</w:t>
            </w:r>
          </w:p>
        </w:tc>
        <w:tc>
          <w:tcPr>
            <w:tcW w:w="1138" w:type="dxa"/>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79" w:type="dxa"/>
            <w:gridSpan w:val="2"/>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政治面貌</w:t>
            </w:r>
          </w:p>
        </w:tc>
        <w:tc>
          <w:tcPr>
            <w:tcW w:w="1565" w:type="dxa"/>
            <w:gridSpan w:val="2"/>
            <w:tcBorders>
              <w:top w:val="nil"/>
              <w:left w:val="nil"/>
              <w:bottom w:val="single" w:color="auto" w:sz="4" w:space="0"/>
              <w:right w:val="nil"/>
            </w:tcBorders>
            <w:vAlign w:val="center"/>
          </w:tcPr>
          <w:p>
            <w:pPr>
              <w:widowControl/>
              <w:spacing w:before="0" w:beforeLines="0"/>
              <w:jc w:val="center"/>
              <w:rPr>
                <w:rFonts w:ascii="宋体" w:hAnsi="宋体" w:cs="宋体"/>
                <w:color w:val="000000"/>
                <w:kern w:val="0"/>
                <w:sz w:val="24"/>
                <w:szCs w:val="24"/>
              </w:rPr>
            </w:pPr>
          </w:p>
        </w:tc>
        <w:tc>
          <w:tcPr>
            <w:tcW w:w="1990" w:type="dxa"/>
            <w:gridSpan w:val="2"/>
            <w:vMerge w:val="continue"/>
            <w:tcBorders>
              <w:left w:val="single" w:color="auto" w:sz="4" w:space="0"/>
              <w:right w:val="single" w:color="auto" w:sz="4" w:space="0"/>
            </w:tcBorders>
            <w:vAlign w:val="center"/>
          </w:tcPr>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职 务</w:t>
            </w:r>
          </w:p>
        </w:tc>
        <w:tc>
          <w:tcPr>
            <w:tcW w:w="1176"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80" w:type="dxa"/>
            <w:gridSpan w:val="2"/>
            <w:tcBorders>
              <w:top w:val="nil"/>
              <w:left w:val="nil"/>
              <w:bottom w:val="nil"/>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证书编号</w:t>
            </w:r>
          </w:p>
        </w:tc>
        <w:tc>
          <w:tcPr>
            <w:tcW w:w="3982" w:type="dxa"/>
            <w:gridSpan w:val="5"/>
            <w:tcBorders>
              <w:top w:val="nil"/>
              <w:left w:val="nil"/>
              <w:bottom w:val="nil"/>
              <w:right w:val="single" w:color="auto" w:sz="4" w:space="0"/>
            </w:tcBorders>
            <w:vAlign w:val="center"/>
          </w:tcPr>
          <w:p>
            <w:pPr>
              <w:widowControl/>
              <w:spacing w:before="0" w:beforeLines="0"/>
              <w:rPr>
                <w:rFonts w:ascii="宋体" w:hAnsi="宋体" w:cs="宋体"/>
                <w:color w:val="000000"/>
                <w:kern w:val="0"/>
                <w:sz w:val="24"/>
                <w:szCs w:val="24"/>
              </w:rPr>
            </w:pPr>
          </w:p>
        </w:tc>
        <w:tc>
          <w:tcPr>
            <w:tcW w:w="1990" w:type="dxa"/>
            <w:gridSpan w:val="2"/>
            <w:vMerge w:val="continue"/>
            <w:tcBorders>
              <w:left w:val="single" w:color="auto" w:sz="4" w:space="0"/>
              <w:right w:val="single" w:color="auto" w:sz="4" w:space="0"/>
            </w:tcBorders>
            <w:vAlign w:val="center"/>
          </w:tcPr>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工作单位</w:t>
            </w:r>
          </w:p>
        </w:tc>
        <w:tc>
          <w:tcPr>
            <w:tcW w:w="6438" w:type="dxa"/>
            <w:gridSpan w:val="9"/>
            <w:tcBorders>
              <w:top w:val="single" w:color="auto" w:sz="4" w:space="0"/>
              <w:left w:val="single" w:color="auto" w:sz="4" w:space="0"/>
              <w:bottom w:val="single" w:color="auto" w:sz="4" w:space="0"/>
              <w:right w:val="single" w:color="auto" w:sz="4" w:space="0"/>
            </w:tcBorders>
            <w:vAlign w:val="center"/>
          </w:tcPr>
          <w:p>
            <w:pPr>
              <w:spacing w:before="0" w:beforeLines="0"/>
              <w:rPr>
                <w:rFonts w:ascii="宋体" w:hAnsi="宋体" w:cs="宋体"/>
                <w:color w:val="000000"/>
                <w:kern w:val="0"/>
                <w:sz w:val="24"/>
                <w:szCs w:val="24"/>
              </w:rPr>
            </w:pPr>
            <w:r>
              <w:rPr>
                <w:rFonts w:hint="eastAsia" w:ascii="宋体" w:hAnsi="宋体" w:cs="宋体"/>
                <w:color w:val="000000"/>
                <w:kern w:val="0"/>
                <w:sz w:val="24"/>
                <w:szCs w:val="24"/>
              </w:rPr>
              <w:t xml:space="preserve">                         </w:t>
            </w:r>
          </w:p>
        </w:tc>
        <w:tc>
          <w:tcPr>
            <w:tcW w:w="1990" w:type="dxa"/>
            <w:gridSpan w:val="2"/>
            <w:vMerge w:val="continue"/>
            <w:tcBorders>
              <w:left w:val="single" w:color="auto" w:sz="4" w:space="0"/>
              <w:right w:val="single" w:color="auto" w:sz="4" w:space="0"/>
            </w:tcBorders>
            <w:vAlign w:val="center"/>
          </w:tcPr>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联系方式</w:t>
            </w:r>
          </w:p>
        </w:tc>
        <w:tc>
          <w:tcPr>
            <w:tcW w:w="2011" w:type="dxa"/>
            <w:gridSpan w:val="3"/>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583" w:type="dxa"/>
            <w:gridSpan w:val="2"/>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电子邮箱</w:t>
            </w:r>
          </w:p>
        </w:tc>
        <w:tc>
          <w:tcPr>
            <w:tcW w:w="2844" w:type="dxa"/>
            <w:gridSpan w:val="4"/>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990" w:type="dxa"/>
            <w:gridSpan w:val="2"/>
            <w:vMerge w:val="continue"/>
            <w:tcBorders>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 xml:space="preserve">通讯地址                           </w:t>
            </w:r>
          </w:p>
        </w:tc>
        <w:tc>
          <w:tcPr>
            <w:tcW w:w="8428" w:type="dxa"/>
            <w:gridSpan w:val="11"/>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 xml:space="preserve">                                   </w:t>
            </w:r>
          </w:p>
        </w:tc>
      </w:tr>
      <w:tr>
        <w:tblPrEx>
          <w:tblCellMar>
            <w:top w:w="0" w:type="dxa"/>
            <w:left w:w="108" w:type="dxa"/>
            <w:bottom w:w="0" w:type="dxa"/>
            <w:right w:w="108" w:type="dxa"/>
          </w:tblCellMar>
        </w:tblPrEx>
        <w:trPr>
          <w:trHeight w:val="571"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学 习 培 训 经 历</w:t>
            </w:r>
          </w:p>
        </w:tc>
      </w:tr>
      <w:tr>
        <w:tblPrEx>
          <w:tblCellMar>
            <w:top w:w="0" w:type="dxa"/>
            <w:left w:w="108" w:type="dxa"/>
            <w:bottom w:w="0" w:type="dxa"/>
            <w:right w:w="108" w:type="dxa"/>
          </w:tblCellMar>
        </w:tblPrEx>
        <w:trPr>
          <w:trHeight w:val="1645"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571"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执 业 经 历</w:t>
            </w:r>
          </w:p>
        </w:tc>
      </w:tr>
      <w:tr>
        <w:tblPrEx>
          <w:tblCellMar>
            <w:top w:w="0" w:type="dxa"/>
            <w:left w:w="108" w:type="dxa"/>
            <w:bottom w:w="0" w:type="dxa"/>
            <w:right w:w="108" w:type="dxa"/>
          </w:tblCellMar>
        </w:tblPrEx>
        <w:trPr>
          <w:trHeight w:val="571" w:hRule="exact"/>
        </w:trPr>
        <w:tc>
          <w:tcPr>
            <w:tcW w:w="1848" w:type="dxa"/>
            <w:gridSpan w:val="2"/>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工作时间</w:t>
            </w: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before="0" w:beforeLines="0"/>
              <w:ind w:firstLine="964" w:firstLineChars="400"/>
              <w:rPr>
                <w:rFonts w:ascii="宋体" w:hAnsi="宋体" w:cs="宋体"/>
                <w:b/>
                <w:color w:val="000000"/>
                <w:kern w:val="0"/>
                <w:sz w:val="24"/>
                <w:szCs w:val="24"/>
              </w:rPr>
            </w:pPr>
            <w:r>
              <w:rPr>
                <w:rFonts w:hint="eastAsia" w:ascii="宋体" w:hAnsi="宋体" w:cs="宋体"/>
                <w:b/>
                <w:color w:val="000000"/>
                <w:kern w:val="0"/>
                <w:sz w:val="24"/>
                <w:szCs w:val="24"/>
              </w:rPr>
              <w:t>机构名称</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职务</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专职或兼职</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奖惩情况</w:t>
            </w:r>
          </w:p>
        </w:tc>
      </w:tr>
      <w:tr>
        <w:tblPrEx>
          <w:tblCellMar>
            <w:top w:w="0" w:type="dxa"/>
            <w:left w:w="108" w:type="dxa"/>
            <w:bottom w:w="0" w:type="dxa"/>
            <w:right w:w="108" w:type="dxa"/>
          </w:tblCellMar>
        </w:tblPrEx>
        <w:trPr>
          <w:trHeight w:val="71" w:hRule="atLeast"/>
        </w:trPr>
        <w:tc>
          <w:tcPr>
            <w:tcW w:w="1848" w:type="dxa"/>
            <w:gridSpan w:val="2"/>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p>
            <w:pPr>
              <w:widowControl/>
              <w:spacing w:before="0" w:beforeLines="0"/>
              <w:rPr>
                <w:rFonts w:ascii="宋体" w:hAnsi="宋体" w:cs="宋体"/>
                <w:b/>
                <w:color w:val="000000"/>
                <w:kern w:val="0"/>
                <w:sz w:val="24"/>
                <w:szCs w:val="24"/>
              </w:rPr>
            </w:pPr>
          </w:p>
        </w:tc>
        <w:tc>
          <w:tcPr>
            <w:tcW w:w="3341" w:type="dxa"/>
            <w:gridSpan w:val="5"/>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c>
          <w:tcPr>
            <w:tcW w:w="1351" w:type="dxa"/>
            <w:gridSpan w:val="2"/>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c>
          <w:tcPr>
            <w:tcW w:w="1564" w:type="dxa"/>
            <w:gridSpan w:val="2"/>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c>
          <w:tcPr>
            <w:tcW w:w="1566" w:type="dxa"/>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r>
      <w:tr>
        <w:tblPrEx>
          <w:tblCellMar>
            <w:top w:w="0" w:type="dxa"/>
            <w:left w:w="108" w:type="dxa"/>
            <w:bottom w:w="0" w:type="dxa"/>
            <w:right w:w="108" w:type="dxa"/>
          </w:tblCellMar>
        </w:tblPrEx>
        <w:trPr>
          <w:trHeight w:val="571"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参与评估行业建设情况</w:t>
            </w:r>
          </w:p>
        </w:tc>
      </w:tr>
      <w:tr>
        <w:tblPrEx>
          <w:tblCellMar>
            <w:top w:w="0" w:type="dxa"/>
            <w:left w:w="108" w:type="dxa"/>
            <w:bottom w:w="0" w:type="dxa"/>
            <w:right w:w="108" w:type="dxa"/>
          </w:tblCellMar>
        </w:tblPrEx>
        <w:trPr>
          <w:trHeight w:val="2211" w:hRule="atLeas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1790" w:hRule="atLeast"/>
        </w:trPr>
        <w:tc>
          <w:tcPr>
            <w:tcW w:w="9670" w:type="dxa"/>
            <w:gridSpan w:val="12"/>
            <w:tcBorders>
              <w:top w:val="single" w:color="auto" w:sz="4" w:space="0"/>
              <w:left w:val="single" w:color="auto" w:sz="4" w:space="0"/>
              <w:bottom w:val="single" w:color="auto" w:sz="4" w:space="0"/>
              <w:right w:val="single" w:color="auto" w:sz="4" w:space="0"/>
            </w:tcBorders>
            <w:vAlign w:val="center"/>
          </w:tcPr>
          <w:p>
            <w:pPr>
              <w:widowControl/>
              <w:spacing w:before="0" w:beforeLines="0"/>
              <w:rPr>
                <w:rFonts w:ascii="宋体" w:hAnsi="宋体" w:cs="宋体"/>
                <w:color w:val="000000"/>
                <w:kern w:val="0"/>
                <w:sz w:val="28"/>
                <w:szCs w:val="28"/>
              </w:rPr>
            </w:pPr>
            <w:r>
              <w:rPr>
                <w:rFonts w:hint="eastAsia" w:ascii="宋体" w:hAnsi="宋体" w:cs="宋体"/>
                <w:color w:val="000000"/>
                <w:kern w:val="0"/>
                <w:sz w:val="28"/>
                <w:szCs w:val="28"/>
              </w:rPr>
              <w:t xml:space="preserve">所在机构（单位）意见： </w:t>
            </w:r>
          </w:p>
          <w:p>
            <w:pPr>
              <w:widowControl/>
              <w:spacing w:before="0" w:beforeLines="0"/>
              <w:rPr>
                <w:rFonts w:ascii="宋体" w:hAnsi="宋体" w:cs="宋体"/>
                <w:color w:val="000000"/>
                <w:kern w:val="0"/>
                <w:sz w:val="28"/>
                <w:szCs w:val="28"/>
              </w:rPr>
            </w:pPr>
          </w:p>
          <w:p>
            <w:pPr>
              <w:widowControl/>
              <w:tabs>
                <w:tab w:val="left" w:pos="6735"/>
                <w:tab w:val="left" w:pos="7770"/>
                <w:tab w:val="left" w:pos="8250"/>
              </w:tabs>
              <w:wordWrap w:val="0"/>
              <w:spacing w:before="0" w:beforeLines="0"/>
              <w:jc w:val="right"/>
              <w:rPr>
                <w:rFonts w:ascii="宋体" w:hAnsi="宋体" w:cs="宋体"/>
                <w:color w:val="000000"/>
                <w:kern w:val="0"/>
                <w:sz w:val="28"/>
                <w:szCs w:val="28"/>
              </w:rPr>
            </w:pPr>
            <w:r>
              <w:rPr>
                <w:rFonts w:hint="eastAsia" w:ascii="宋体" w:hAnsi="宋体" w:cs="宋体"/>
                <w:color w:val="000000"/>
                <w:kern w:val="0"/>
                <w:sz w:val="28"/>
                <w:szCs w:val="28"/>
              </w:rPr>
              <w:t>法定代表人（首席合伙人）签名：          盖章            年   月   日</w:t>
            </w:r>
          </w:p>
        </w:tc>
      </w:tr>
    </w:tbl>
    <w:p>
      <w:pPr>
        <w:spacing w:line="62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首席评估师基本情况备案表（样表）</w:t>
      </w:r>
    </w:p>
    <w:p>
      <w:pPr>
        <w:spacing w:before="0" w:beforeLines="0" w:line="360" w:lineRule="auto"/>
        <w:jc w:val="left"/>
        <w:outlineLvl w:val="0"/>
        <w:rPr>
          <w:rFonts w:hint="eastAsia" w:ascii="黑体" w:hAnsi="黑体" w:eastAsia="黑体"/>
          <w:bCs/>
          <w:sz w:val="32"/>
          <w:szCs w:val="32"/>
          <w:lang w:eastAsia="zh-CN"/>
        </w:rPr>
      </w:pPr>
      <w:r>
        <w:rPr>
          <w:rFonts w:hint="eastAsia" w:ascii="黑体" w:hAnsi="黑体" w:eastAsia="黑体"/>
          <w:bCs/>
          <w:sz w:val="32"/>
          <w:szCs w:val="32"/>
        </w:rPr>
        <w:t>附件2</w:t>
      </w:r>
      <w:r>
        <w:rPr>
          <w:rFonts w:hint="eastAsia" w:ascii="黑体" w:hAnsi="黑体" w:eastAsia="黑体"/>
          <w:bCs/>
          <w:sz w:val="32"/>
          <w:szCs w:val="32"/>
          <w:lang w:eastAsia="zh-CN"/>
        </w:rPr>
        <w:t>：</w:t>
      </w:r>
    </w:p>
    <w:p>
      <w:pPr>
        <w:spacing w:line="62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首席评估师履职情况报告（样表）</w:t>
      </w:r>
    </w:p>
    <w:p>
      <w:pPr>
        <w:spacing w:line="620" w:lineRule="exact"/>
        <w:jc w:val="center"/>
        <w:rPr>
          <w:rFonts w:hint="eastAsia" w:ascii="方正小标宋简体" w:hAnsi="方正小标宋简体" w:eastAsia="方正小标宋简体"/>
          <w:sz w:val="44"/>
          <w:szCs w:val="44"/>
        </w:rPr>
      </w:pPr>
      <w:bookmarkStart w:id="1" w:name="_GoBack"/>
      <w:bookmarkEnd w:id="1"/>
    </w:p>
    <w:tbl>
      <w:tblPr>
        <w:tblStyle w:val="11"/>
        <w:tblpPr w:leftFromText="180" w:rightFromText="180" w:vertAnchor="page" w:horzAnchor="margin" w:tblpXSpec="center" w:tblpY="319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699"/>
        <w:gridCol w:w="1275"/>
        <w:gridCol w:w="1275"/>
        <w:gridCol w:w="1415"/>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1416"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姓 名</w:t>
            </w:r>
          </w:p>
        </w:tc>
        <w:tc>
          <w:tcPr>
            <w:tcW w:w="1699" w:type="dxa"/>
            <w:vAlign w:val="center"/>
          </w:tcPr>
          <w:p>
            <w:pPr>
              <w:widowControl/>
              <w:spacing w:before="0" w:beforeLines="0"/>
              <w:jc w:val="center"/>
              <w:rPr>
                <w:rFonts w:ascii="宋体" w:hAnsi="宋体" w:cs="宋体"/>
                <w:color w:val="000000"/>
                <w:kern w:val="0"/>
                <w:sz w:val="24"/>
                <w:szCs w:val="24"/>
              </w:rPr>
            </w:pPr>
          </w:p>
        </w:tc>
        <w:tc>
          <w:tcPr>
            <w:tcW w:w="1275"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性 别</w:t>
            </w:r>
          </w:p>
        </w:tc>
        <w:tc>
          <w:tcPr>
            <w:tcW w:w="1275" w:type="dxa"/>
            <w:vAlign w:val="center"/>
          </w:tcPr>
          <w:p>
            <w:pPr>
              <w:widowControl/>
              <w:spacing w:before="0" w:beforeLines="0"/>
              <w:jc w:val="center"/>
              <w:rPr>
                <w:rFonts w:ascii="宋体" w:hAnsi="宋体" w:cs="宋体"/>
                <w:color w:val="000000"/>
                <w:kern w:val="0"/>
                <w:sz w:val="24"/>
                <w:szCs w:val="24"/>
              </w:rPr>
            </w:pPr>
          </w:p>
        </w:tc>
        <w:tc>
          <w:tcPr>
            <w:tcW w:w="1415"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出生日期</w:t>
            </w:r>
          </w:p>
        </w:tc>
        <w:tc>
          <w:tcPr>
            <w:tcW w:w="2384" w:type="dxa"/>
            <w:vAlign w:val="center"/>
          </w:tcPr>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照片</w:t>
            </w:r>
          </w:p>
          <w:p>
            <w:pPr>
              <w:widowControl/>
              <w:spacing w:before="0" w:beforeLines="0"/>
              <w:jc w:val="left"/>
              <w:rPr>
                <w:rFonts w:ascii="宋体" w:hAnsi="宋体" w:cs="宋体"/>
                <w:color w:val="000000"/>
                <w:kern w:val="0"/>
                <w:sz w:val="24"/>
                <w:szCs w:val="24"/>
              </w:rPr>
            </w:pPr>
          </w:p>
          <w:p>
            <w:pPr>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工作单位</w:t>
            </w:r>
          </w:p>
        </w:tc>
        <w:tc>
          <w:tcPr>
            <w:tcW w:w="6349" w:type="dxa"/>
            <w:gridSpan w:val="4"/>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联系方式</w:t>
            </w:r>
          </w:p>
        </w:tc>
        <w:tc>
          <w:tcPr>
            <w:tcW w:w="2550" w:type="dxa"/>
            <w:gridSpan w:val="2"/>
            <w:vAlign w:val="center"/>
          </w:tcPr>
          <w:p>
            <w:pPr>
              <w:widowControl/>
              <w:spacing w:before="0" w:beforeLines="0"/>
              <w:rPr>
                <w:rFonts w:ascii="宋体" w:hAnsi="宋体" w:cs="宋体"/>
                <w:color w:val="000000"/>
                <w:kern w:val="0"/>
                <w:sz w:val="24"/>
                <w:szCs w:val="24"/>
              </w:rPr>
            </w:pPr>
          </w:p>
        </w:tc>
        <w:tc>
          <w:tcPr>
            <w:tcW w:w="1415"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电子邮箱</w:t>
            </w:r>
          </w:p>
        </w:tc>
        <w:tc>
          <w:tcPr>
            <w:tcW w:w="2384" w:type="dxa"/>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通讯地址</w:t>
            </w:r>
          </w:p>
        </w:tc>
        <w:tc>
          <w:tcPr>
            <w:tcW w:w="6349" w:type="dxa"/>
            <w:gridSpan w:val="4"/>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担任首席评估师时间</w:t>
            </w:r>
          </w:p>
        </w:tc>
        <w:tc>
          <w:tcPr>
            <w:tcW w:w="6349" w:type="dxa"/>
            <w:gridSpan w:val="4"/>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9464" w:type="dxa"/>
            <w:gridSpan w:val="6"/>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机构任职情况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exact"/>
        </w:trPr>
        <w:tc>
          <w:tcPr>
            <w:tcW w:w="9464" w:type="dxa"/>
            <w:gridSpan w:val="6"/>
            <w:vAlign w:val="bottom"/>
          </w:tcPr>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9464" w:type="dxa"/>
            <w:gridSpan w:val="6"/>
            <w:tcBorders>
              <w:bottom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参与评估行业监管工作情况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exact"/>
        </w:trPr>
        <w:tc>
          <w:tcPr>
            <w:tcW w:w="9464" w:type="dxa"/>
            <w:gridSpan w:val="6"/>
            <w:vAlign w:val="bottom"/>
          </w:tcPr>
          <w:p>
            <w:pPr>
              <w:widowControl/>
              <w:spacing w:before="0" w:beforeLines="0"/>
              <w:jc w:val="center"/>
              <w:rPr>
                <w:rFonts w:ascii="宋体" w:hAnsi="宋体" w:cs="宋体"/>
                <w:b/>
                <w:bCs/>
                <w:color w:val="000000"/>
                <w:kern w:val="0"/>
                <w:sz w:val="28"/>
                <w:szCs w:val="28"/>
              </w:rPr>
            </w:pPr>
          </w:p>
        </w:tc>
      </w:tr>
    </w:tbl>
    <w:p/>
    <w:tbl>
      <w:tblPr>
        <w:tblStyle w:val="11"/>
        <w:tblpPr w:leftFromText="180" w:rightFromText="180" w:vertAnchor="page" w:horzAnchor="margin" w:tblpXSpec="center" w:tblpY="2077"/>
        <w:tblW w:w="9464" w:type="dxa"/>
        <w:tblInd w:w="0" w:type="dxa"/>
        <w:tblLayout w:type="fixed"/>
        <w:tblCellMar>
          <w:top w:w="0" w:type="dxa"/>
          <w:left w:w="108" w:type="dxa"/>
          <w:bottom w:w="0" w:type="dxa"/>
          <w:right w:w="108" w:type="dxa"/>
        </w:tblCellMar>
      </w:tblPr>
      <w:tblGrid>
        <w:gridCol w:w="9464"/>
      </w:tblGrid>
      <w:tr>
        <w:tblPrEx>
          <w:tblCellMar>
            <w:top w:w="0" w:type="dxa"/>
            <w:left w:w="108" w:type="dxa"/>
            <w:bottom w:w="0" w:type="dxa"/>
            <w:right w:w="108" w:type="dxa"/>
          </w:tblCellMar>
        </w:tblPrEx>
        <w:trPr>
          <w:trHeight w:val="697"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胜任能力培训情况</w:t>
            </w:r>
          </w:p>
        </w:tc>
      </w:tr>
      <w:tr>
        <w:tblPrEx>
          <w:tblCellMar>
            <w:top w:w="0" w:type="dxa"/>
            <w:left w:w="108" w:type="dxa"/>
            <w:bottom w:w="0" w:type="dxa"/>
            <w:right w:w="108" w:type="dxa"/>
          </w:tblCellMar>
        </w:tblPrEx>
        <w:trPr>
          <w:trHeight w:val="3273"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612"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对评估行业其他贡献情况</w:t>
            </w:r>
          </w:p>
        </w:tc>
      </w:tr>
      <w:tr>
        <w:tblPrEx>
          <w:tblCellMar>
            <w:top w:w="0" w:type="dxa"/>
            <w:left w:w="108" w:type="dxa"/>
            <w:bottom w:w="0" w:type="dxa"/>
            <w:right w:w="108" w:type="dxa"/>
          </w:tblCellMar>
        </w:tblPrEx>
        <w:trPr>
          <w:trHeight w:val="3498"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3335" w:hRule="exact"/>
        </w:trPr>
        <w:tc>
          <w:tcPr>
            <w:tcW w:w="9464" w:type="dxa"/>
            <w:tcBorders>
              <w:top w:val="single" w:color="auto" w:sz="4" w:space="0"/>
              <w:left w:val="single" w:color="auto" w:sz="4" w:space="0"/>
              <w:bottom w:val="single" w:color="auto" w:sz="4" w:space="0"/>
              <w:right w:val="single" w:color="auto" w:sz="4" w:space="0"/>
            </w:tcBorders>
          </w:tcPr>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r>
              <w:rPr>
                <w:rFonts w:hint="eastAsia" w:ascii="宋体" w:hAnsi="宋体" w:cs="宋体"/>
                <w:color w:val="000000"/>
                <w:kern w:val="0"/>
                <w:sz w:val="28"/>
                <w:szCs w:val="28"/>
              </w:rPr>
              <w:t xml:space="preserve">所在机构（单位）意见： </w:t>
            </w: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4"/>
                <w:szCs w:val="24"/>
              </w:rPr>
            </w:pPr>
            <w:r>
              <w:rPr>
                <w:rFonts w:hint="eastAsia" w:ascii="宋体" w:hAnsi="宋体" w:cs="宋体"/>
                <w:color w:val="000000"/>
                <w:kern w:val="0"/>
                <w:sz w:val="28"/>
                <w:szCs w:val="28"/>
              </w:rPr>
              <w:t>法定代表人（首席合伙人）签名：          盖章          年   月   日</w:t>
            </w:r>
          </w:p>
        </w:tc>
      </w:tr>
    </w:tbl>
    <w:p>
      <w:pPr>
        <w:spacing w:line="620" w:lineRule="exact"/>
        <w:rPr>
          <w:rFonts w:ascii="仿宋_GB2312" w:eastAsia="仿宋_GB2312"/>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HAnsi" w:hAnsiTheme="minorHAnsi" w:eastAsiaTheme="minorEastAsia" w:cstheme="minorBidi"/>
        <w:sz w:val="18"/>
        <w:szCs w:val="18"/>
      </w:rPr>
      <w:id w:val="-852720065"/>
      <w:docPartObj>
        <w:docPartGallery w:val="autotext"/>
      </w:docPartObj>
    </w:sdtPr>
    <w:sdtEndPr>
      <w:rPr>
        <w:rFonts w:ascii="宋体" w:hAnsi="宋体" w:eastAsia="宋体" w:cstheme="minorBidi"/>
        <w:sz w:val="24"/>
        <w:szCs w:val="28"/>
      </w:rPr>
    </w:sdtEndPr>
    <w:sdtContent>
      <w:p>
        <w:pPr>
          <w:tabs>
            <w:tab w:val="center" w:pos="4153"/>
            <w:tab w:val="right" w:pos="8306"/>
          </w:tabs>
          <w:snapToGrid w:val="0"/>
          <w:spacing w:before="0" w:beforeLines="0"/>
          <w:jc w:val="center"/>
          <w:rPr>
            <w:rFonts w:ascii="宋体" w:hAnsi="宋体" w:cstheme="minorBidi"/>
            <w:sz w:val="24"/>
            <w:szCs w:val="28"/>
          </w:rPr>
        </w:pPr>
        <w:r>
          <w:rPr>
            <w:rFonts w:ascii="宋体" w:hAnsi="宋体" w:cstheme="minorBidi"/>
            <w:sz w:val="24"/>
            <w:szCs w:val="28"/>
          </w:rPr>
          <w:fldChar w:fldCharType="begin"/>
        </w:r>
        <w:r>
          <w:rPr>
            <w:rFonts w:ascii="宋体" w:hAnsi="宋体" w:cstheme="minorBidi"/>
            <w:sz w:val="24"/>
            <w:szCs w:val="28"/>
          </w:rPr>
          <w:instrText xml:space="preserve">PAGE   \* MERGEFORMAT</w:instrText>
        </w:r>
        <w:r>
          <w:rPr>
            <w:rFonts w:ascii="宋体" w:hAnsi="宋体" w:cstheme="minorBidi"/>
            <w:sz w:val="24"/>
            <w:szCs w:val="28"/>
          </w:rPr>
          <w:fldChar w:fldCharType="separate"/>
        </w:r>
        <w:r>
          <w:rPr>
            <w:rFonts w:ascii="宋体" w:hAnsi="宋体" w:cstheme="minorBidi"/>
            <w:sz w:val="24"/>
            <w:szCs w:val="28"/>
          </w:rPr>
          <w:t>- 5 -</w:t>
        </w:r>
        <w:r>
          <w:rPr>
            <w:rFonts w:ascii="宋体" w:hAnsi="宋体" w:cstheme="minorBidi"/>
            <w:sz w:val="24"/>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120" w:beforeLines="0"/>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mUwNjViNmMyMWNjNTg5MjE5ZGQ1OWY5YWM1YmIifQ=="/>
  </w:docVars>
  <w:rsids>
    <w:rsidRoot w:val="005605ED"/>
    <w:rsid w:val="00003129"/>
    <w:rsid w:val="000049CA"/>
    <w:rsid w:val="00005992"/>
    <w:rsid w:val="00013B05"/>
    <w:rsid w:val="0001521E"/>
    <w:rsid w:val="00016A69"/>
    <w:rsid w:val="000305BF"/>
    <w:rsid w:val="00032929"/>
    <w:rsid w:val="00033544"/>
    <w:rsid w:val="00040B86"/>
    <w:rsid w:val="00052059"/>
    <w:rsid w:val="00054C2C"/>
    <w:rsid w:val="000603FE"/>
    <w:rsid w:val="00074FE5"/>
    <w:rsid w:val="00082A97"/>
    <w:rsid w:val="00083B5B"/>
    <w:rsid w:val="000865DB"/>
    <w:rsid w:val="0009355E"/>
    <w:rsid w:val="00096327"/>
    <w:rsid w:val="00097306"/>
    <w:rsid w:val="0009781D"/>
    <w:rsid w:val="00097F7F"/>
    <w:rsid w:val="000A10AC"/>
    <w:rsid w:val="000A1780"/>
    <w:rsid w:val="000A4FFB"/>
    <w:rsid w:val="000A5221"/>
    <w:rsid w:val="000B219B"/>
    <w:rsid w:val="000B3378"/>
    <w:rsid w:val="000B5B46"/>
    <w:rsid w:val="000C0A91"/>
    <w:rsid w:val="000C14A9"/>
    <w:rsid w:val="000C66B1"/>
    <w:rsid w:val="000D07CE"/>
    <w:rsid w:val="000D2DA6"/>
    <w:rsid w:val="000D73DD"/>
    <w:rsid w:val="000E58E2"/>
    <w:rsid w:val="000F33D6"/>
    <w:rsid w:val="000F4784"/>
    <w:rsid w:val="00100323"/>
    <w:rsid w:val="0010211E"/>
    <w:rsid w:val="001040BC"/>
    <w:rsid w:val="00107E15"/>
    <w:rsid w:val="00110589"/>
    <w:rsid w:val="00110C9A"/>
    <w:rsid w:val="00112563"/>
    <w:rsid w:val="00124700"/>
    <w:rsid w:val="001271CC"/>
    <w:rsid w:val="0013156A"/>
    <w:rsid w:val="00134F8F"/>
    <w:rsid w:val="00136A06"/>
    <w:rsid w:val="00141D71"/>
    <w:rsid w:val="001425F3"/>
    <w:rsid w:val="001441D2"/>
    <w:rsid w:val="00154CA6"/>
    <w:rsid w:val="00155938"/>
    <w:rsid w:val="001632E6"/>
    <w:rsid w:val="00165FD5"/>
    <w:rsid w:val="0016692E"/>
    <w:rsid w:val="00175E2F"/>
    <w:rsid w:val="001771B2"/>
    <w:rsid w:val="00177FC0"/>
    <w:rsid w:val="00186B2A"/>
    <w:rsid w:val="00187D8A"/>
    <w:rsid w:val="00190C63"/>
    <w:rsid w:val="00191E31"/>
    <w:rsid w:val="00194776"/>
    <w:rsid w:val="001951E6"/>
    <w:rsid w:val="00196779"/>
    <w:rsid w:val="001B2517"/>
    <w:rsid w:val="001B38C2"/>
    <w:rsid w:val="001C23AD"/>
    <w:rsid w:val="001C30BC"/>
    <w:rsid w:val="001C6190"/>
    <w:rsid w:val="001D2C92"/>
    <w:rsid w:val="001D4A4A"/>
    <w:rsid w:val="001D52A3"/>
    <w:rsid w:val="001D7ED9"/>
    <w:rsid w:val="001E05BA"/>
    <w:rsid w:val="001E1F3B"/>
    <w:rsid w:val="001E31D7"/>
    <w:rsid w:val="001E5476"/>
    <w:rsid w:val="001F1D64"/>
    <w:rsid w:val="001F47AC"/>
    <w:rsid w:val="00200BD5"/>
    <w:rsid w:val="00201534"/>
    <w:rsid w:val="002110B7"/>
    <w:rsid w:val="00211674"/>
    <w:rsid w:val="002141D6"/>
    <w:rsid w:val="00214F94"/>
    <w:rsid w:val="002219ED"/>
    <w:rsid w:val="00222D4D"/>
    <w:rsid w:val="00223D4F"/>
    <w:rsid w:val="002243BD"/>
    <w:rsid w:val="00225BED"/>
    <w:rsid w:val="0024216A"/>
    <w:rsid w:val="00244BFE"/>
    <w:rsid w:val="0024502F"/>
    <w:rsid w:val="00245755"/>
    <w:rsid w:val="002458CC"/>
    <w:rsid w:val="002478D4"/>
    <w:rsid w:val="00252E91"/>
    <w:rsid w:val="00253AAD"/>
    <w:rsid w:val="00266EC3"/>
    <w:rsid w:val="00267312"/>
    <w:rsid w:val="00280508"/>
    <w:rsid w:val="00287003"/>
    <w:rsid w:val="00287FD2"/>
    <w:rsid w:val="00290EC4"/>
    <w:rsid w:val="00292239"/>
    <w:rsid w:val="002A3662"/>
    <w:rsid w:val="002A4384"/>
    <w:rsid w:val="002B0722"/>
    <w:rsid w:val="002B07B6"/>
    <w:rsid w:val="002B2EB5"/>
    <w:rsid w:val="002B3B22"/>
    <w:rsid w:val="002B5A8D"/>
    <w:rsid w:val="002E03EF"/>
    <w:rsid w:val="002E28BA"/>
    <w:rsid w:val="002E506A"/>
    <w:rsid w:val="002E5A56"/>
    <w:rsid w:val="002E6273"/>
    <w:rsid w:val="002F3877"/>
    <w:rsid w:val="002F77FD"/>
    <w:rsid w:val="00304EC7"/>
    <w:rsid w:val="0030686A"/>
    <w:rsid w:val="0031107D"/>
    <w:rsid w:val="00311BF9"/>
    <w:rsid w:val="00311D9F"/>
    <w:rsid w:val="00312F6B"/>
    <w:rsid w:val="0031327E"/>
    <w:rsid w:val="00316DA7"/>
    <w:rsid w:val="00321267"/>
    <w:rsid w:val="00330DE6"/>
    <w:rsid w:val="00335725"/>
    <w:rsid w:val="00335C99"/>
    <w:rsid w:val="00336AFD"/>
    <w:rsid w:val="00343466"/>
    <w:rsid w:val="003438C7"/>
    <w:rsid w:val="00347876"/>
    <w:rsid w:val="003518AC"/>
    <w:rsid w:val="00354BCD"/>
    <w:rsid w:val="003552A9"/>
    <w:rsid w:val="00360E25"/>
    <w:rsid w:val="00363EF0"/>
    <w:rsid w:val="003747ED"/>
    <w:rsid w:val="00377096"/>
    <w:rsid w:val="003805B8"/>
    <w:rsid w:val="00383FA6"/>
    <w:rsid w:val="003860B3"/>
    <w:rsid w:val="00390899"/>
    <w:rsid w:val="00392B0D"/>
    <w:rsid w:val="00394B0F"/>
    <w:rsid w:val="003957E2"/>
    <w:rsid w:val="00396585"/>
    <w:rsid w:val="00397070"/>
    <w:rsid w:val="003A0CB6"/>
    <w:rsid w:val="003B4D9D"/>
    <w:rsid w:val="003C2ED5"/>
    <w:rsid w:val="003C6C97"/>
    <w:rsid w:val="003D1954"/>
    <w:rsid w:val="003D2E3B"/>
    <w:rsid w:val="003D6E64"/>
    <w:rsid w:val="003E0CF9"/>
    <w:rsid w:val="003E1153"/>
    <w:rsid w:val="003E2146"/>
    <w:rsid w:val="003E6B38"/>
    <w:rsid w:val="003E6EBB"/>
    <w:rsid w:val="003E7A4A"/>
    <w:rsid w:val="003F019C"/>
    <w:rsid w:val="003F19B6"/>
    <w:rsid w:val="003F3BA8"/>
    <w:rsid w:val="003F568B"/>
    <w:rsid w:val="00404760"/>
    <w:rsid w:val="00411195"/>
    <w:rsid w:val="004126DF"/>
    <w:rsid w:val="00414F0B"/>
    <w:rsid w:val="00420302"/>
    <w:rsid w:val="00422BED"/>
    <w:rsid w:val="0042307C"/>
    <w:rsid w:val="004310A4"/>
    <w:rsid w:val="00433F28"/>
    <w:rsid w:val="0044663F"/>
    <w:rsid w:val="00451E88"/>
    <w:rsid w:val="00457543"/>
    <w:rsid w:val="00462615"/>
    <w:rsid w:val="0046514C"/>
    <w:rsid w:val="00467E1C"/>
    <w:rsid w:val="00470BAE"/>
    <w:rsid w:val="00476BA1"/>
    <w:rsid w:val="004773AE"/>
    <w:rsid w:val="004800F0"/>
    <w:rsid w:val="00480A8C"/>
    <w:rsid w:val="00485EEE"/>
    <w:rsid w:val="00496DFA"/>
    <w:rsid w:val="00497656"/>
    <w:rsid w:val="004A0AD9"/>
    <w:rsid w:val="004A6827"/>
    <w:rsid w:val="004A7002"/>
    <w:rsid w:val="004B0187"/>
    <w:rsid w:val="004B03EE"/>
    <w:rsid w:val="004B17A0"/>
    <w:rsid w:val="004C0420"/>
    <w:rsid w:val="004C49F6"/>
    <w:rsid w:val="004C4A95"/>
    <w:rsid w:val="004C511E"/>
    <w:rsid w:val="004C6C7E"/>
    <w:rsid w:val="004D0F46"/>
    <w:rsid w:val="004D5A97"/>
    <w:rsid w:val="004E1BA6"/>
    <w:rsid w:val="004E2BE1"/>
    <w:rsid w:val="004E2E6C"/>
    <w:rsid w:val="004F1FD0"/>
    <w:rsid w:val="004F2174"/>
    <w:rsid w:val="004F368E"/>
    <w:rsid w:val="0050342F"/>
    <w:rsid w:val="00513B2A"/>
    <w:rsid w:val="00516DA8"/>
    <w:rsid w:val="005214C4"/>
    <w:rsid w:val="005327E4"/>
    <w:rsid w:val="00535FAE"/>
    <w:rsid w:val="00537E4D"/>
    <w:rsid w:val="00543440"/>
    <w:rsid w:val="00544110"/>
    <w:rsid w:val="005535A0"/>
    <w:rsid w:val="00554C0A"/>
    <w:rsid w:val="005604CA"/>
    <w:rsid w:val="005605ED"/>
    <w:rsid w:val="00561A00"/>
    <w:rsid w:val="00571D2F"/>
    <w:rsid w:val="005739CE"/>
    <w:rsid w:val="00574127"/>
    <w:rsid w:val="00583E81"/>
    <w:rsid w:val="005840AC"/>
    <w:rsid w:val="00585CE7"/>
    <w:rsid w:val="00593721"/>
    <w:rsid w:val="005B48D9"/>
    <w:rsid w:val="005B7AA3"/>
    <w:rsid w:val="005C07C9"/>
    <w:rsid w:val="005C0EAF"/>
    <w:rsid w:val="005C55CA"/>
    <w:rsid w:val="005C7650"/>
    <w:rsid w:val="005D2CB4"/>
    <w:rsid w:val="005F3ACE"/>
    <w:rsid w:val="005F607E"/>
    <w:rsid w:val="005F767C"/>
    <w:rsid w:val="0060088E"/>
    <w:rsid w:val="00600BE3"/>
    <w:rsid w:val="00604709"/>
    <w:rsid w:val="006059B8"/>
    <w:rsid w:val="00612DE4"/>
    <w:rsid w:val="00612E73"/>
    <w:rsid w:val="0061367E"/>
    <w:rsid w:val="006171B6"/>
    <w:rsid w:val="0062038F"/>
    <w:rsid w:val="00623A33"/>
    <w:rsid w:val="00625B96"/>
    <w:rsid w:val="00632E1D"/>
    <w:rsid w:val="00636295"/>
    <w:rsid w:val="0065096E"/>
    <w:rsid w:val="00673811"/>
    <w:rsid w:val="00683230"/>
    <w:rsid w:val="00683931"/>
    <w:rsid w:val="0068745B"/>
    <w:rsid w:val="006875D3"/>
    <w:rsid w:val="006947B8"/>
    <w:rsid w:val="006A1F3D"/>
    <w:rsid w:val="006A70E9"/>
    <w:rsid w:val="006B1329"/>
    <w:rsid w:val="006B3102"/>
    <w:rsid w:val="006B3EEE"/>
    <w:rsid w:val="006B4624"/>
    <w:rsid w:val="006B46EF"/>
    <w:rsid w:val="006C4D0D"/>
    <w:rsid w:val="006C5D08"/>
    <w:rsid w:val="006C7CD3"/>
    <w:rsid w:val="006E7CBC"/>
    <w:rsid w:val="006F62AB"/>
    <w:rsid w:val="007050E2"/>
    <w:rsid w:val="00705FFF"/>
    <w:rsid w:val="00707B0F"/>
    <w:rsid w:val="00707D38"/>
    <w:rsid w:val="007125D0"/>
    <w:rsid w:val="0071321F"/>
    <w:rsid w:val="00713C4C"/>
    <w:rsid w:val="00714FDA"/>
    <w:rsid w:val="00716769"/>
    <w:rsid w:val="007169A2"/>
    <w:rsid w:val="00716B38"/>
    <w:rsid w:val="00723316"/>
    <w:rsid w:val="00723454"/>
    <w:rsid w:val="007302D3"/>
    <w:rsid w:val="0074153A"/>
    <w:rsid w:val="007433D9"/>
    <w:rsid w:val="00750C89"/>
    <w:rsid w:val="0076142F"/>
    <w:rsid w:val="00763B0A"/>
    <w:rsid w:val="0076597B"/>
    <w:rsid w:val="00771932"/>
    <w:rsid w:val="00782977"/>
    <w:rsid w:val="00783BF6"/>
    <w:rsid w:val="007926FE"/>
    <w:rsid w:val="007A21F6"/>
    <w:rsid w:val="007A6F2C"/>
    <w:rsid w:val="007B5054"/>
    <w:rsid w:val="007C3EE3"/>
    <w:rsid w:val="007C507F"/>
    <w:rsid w:val="007D637F"/>
    <w:rsid w:val="007D7A17"/>
    <w:rsid w:val="007E11BA"/>
    <w:rsid w:val="007E1F62"/>
    <w:rsid w:val="007E2AAA"/>
    <w:rsid w:val="007F2103"/>
    <w:rsid w:val="007F3AE9"/>
    <w:rsid w:val="007F6713"/>
    <w:rsid w:val="00803B92"/>
    <w:rsid w:val="00805AD9"/>
    <w:rsid w:val="00813636"/>
    <w:rsid w:val="008231D0"/>
    <w:rsid w:val="00825947"/>
    <w:rsid w:val="00826E18"/>
    <w:rsid w:val="00826EC9"/>
    <w:rsid w:val="00827C87"/>
    <w:rsid w:val="008324C7"/>
    <w:rsid w:val="008343D3"/>
    <w:rsid w:val="00834403"/>
    <w:rsid w:val="00835ECC"/>
    <w:rsid w:val="00837416"/>
    <w:rsid w:val="00847CD6"/>
    <w:rsid w:val="00850AA9"/>
    <w:rsid w:val="00850D7F"/>
    <w:rsid w:val="008510A5"/>
    <w:rsid w:val="00852F7C"/>
    <w:rsid w:val="0086021A"/>
    <w:rsid w:val="00860A6F"/>
    <w:rsid w:val="00865AD5"/>
    <w:rsid w:val="008717BF"/>
    <w:rsid w:val="00880129"/>
    <w:rsid w:val="008911B0"/>
    <w:rsid w:val="008A5766"/>
    <w:rsid w:val="008A74FC"/>
    <w:rsid w:val="008B275E"/>
    <w:rsid w:val="008C3C97"/>
    <w:rsid w:val="008D06DE"/>
    <w:rsid w:val="008D177B"/>
    <w:rsid w:val="008D6E88"/>
    <w:rsid w:val="008E66D9"/>
    <w:rsid w:val="008F496B"/>
    <w:rsid w:val="00900ECA"/>
    <w:rsid w:val="00901090"/>
    <w:rsid w:val="00914111"/>
    <w:rsid w:val="00917A4F"/>
    <w:rsid w:val="0092307F"/>
    <w:rsid w:val="00930A1D"/>
    <w:rsid w:val="00931DD5"/>
    <w:rsid w:val="009324C2"/>
    <w:rsid w:val="00935A89"/>
    <w:rsid w:val="00935C46"/>
    <w:rsid w:val="00943EE8"/>
    <w:rsid w:val="009454F3"/>
    <w:rsid w:val="009458B2"/>
    <w:rsid w:val="00963E4D"/>
    <w:rsid w:val="009733DF"/>
    <w:rsid w:val="00980959"/>
    <w:rsid w:val="00985C78"/>
    <w:rsid w:val="00985DD2"/>
    <w:rsid w:val="00986B98"/>
    <w:rsid w:val="00993E5D"/>
    <w:rsid w:val="009A2BFF"/>
    <w:rsid w:val="009A7848"/>
    <w:rsid w:val="009B4E1E"/>
    <w:rsid w:val="009C1C27"/>
    <w:rsid w:val="009D3DA7"/>
    <w:rsid w:val="009D5558"/>
    <w:rsid w:val="009D6535"/>
    <w:rsid w:val="009D71CA"/>
    <w:rsid w:val="009D77D2"/>
    <w:rsid w:val="009E107A"/>
    <w:rsid w:val="009E144C"/>
    <w:rsid w:val="009E1FE5"/>
    <w:rsid w:val="009E4DD2"/>
    <w:rsid w:val="009E5DC0"/>
    <w:rsid w:val="009F71CF"/>
    <w:rsid w:val="00A069D8"/>
    <w:rsid w:val="00A0739C"/>
    <w:rsid w:val="00A07E65"/>
    <w:rsid w:val="00A14C86"/>
    <w:rsid w:val="00A16CF0"/>
    <w:rsid w:val="00A1773D"/>
    <w:rsid w:val="00A17778"/>
    <w:rsid w:val="00A17FBF"/>
    <w:rsid w:val="00A2012D"/>
    <w:rsid w:val="00A20987"/>
    <w:rsid w:val="00A258D0"/>
    <w:rsid w:val="00A31D2A"/>
    <w:rsid w:val="00A40502"/>
    <w:rsid w:val="00A47519"/>
    <w:rsid w:val="00A47E13"/>
    <w:rsid w:val="00A5268F"/>
    <w:rsid w:val="00A62B80"/>
    <w:rsid w:val="00A76B9C"/>
    <w:rsid w:val="00A86157"/>
    <w:rsid w:val="00A90D1E"/>
    <w:rsid w:val="00A917EB"/>
    <w:rsid w:val="00A95815"/>
    <w:rsid w:val="00AA201E"/>
    <w:rsid w:val="00AB37F2"/>
    <w:rsid w:val="00AB4688"/>
    <w:rsid w:val="00AB4964"/>
    <w:rsid w:val="00AB6F36"/>
    <w:rsid w:val="00AC0571"/>
    <w:rsid w:val="00AC263B"/>
    <w:rsid w:val="00AD2F62"/>
    <w:rsid w:val="00AD40BB"/>
    <w:rsid w:val="00AE17D5"/>
    <w:rsid w:val="00AE35D1"/>
    <w:rsid w:val="00AF2F4B"/>
    <w:rsid w:val="00B00B52"/>
    <w:rsid w:val="00B06C58"/>
    <w:rsid w:val="00B07E61"/>
    <w:rsid w:val="00B15CD4"/>
    <w:rsid w:val="00B271F2"/>
    <w:rsid w:val="00B27C6C"/>
    <w:rsid w:val="00B3356E"/>
    <w:rsid w:val="00B33EA5"/>
    <w:rsid w:val="00B34571"/>
    <w:rsid w:val="00B36BC1"/>
    <w:rsid w:val="00B4116D"/>
    <w:rsid w:val="00B43B87"/>
    <w:rsid w:val="00B51FE1"/>
    <w:rsid w:val="00B57D40"/>
    <w:rsid w:val="00B60DA8"/>
    <w:rsid w:val="00B64507"/>
    <w:rsid w:val="00B6730E"/>
    <w:rsid w:val="00B71270"/>
    <w:rsid w:val="00B71A83"/>
    <w:rsid w:val="00B723AD"/>
    <w:rsid w:val="00B741A3"/>
    <w:rsid w:val="00B772AB"/>
    <w:rsid w:val="00B80E0E"/>
    <w:rsid w:val="00B83C79"/>
    <w:rsid w:val="00B9541E"/>
    <w:rsid w:val="00BA178D"/>
    <w:rsid w:val="00BA335D"/>
    <w:rsid w:val="00BB32F7"/>
    <w:rsid w:val="00BB68BE"/>
    <w:rsid w:val="00BB6D1F"/>
    <w:rsid w:val="00BC24DD"/>
    <w:rsid w:val="00BC4A31"/>
    <w:rsid w:val="00BD0881"/>
    <w:rsid w:val="00BD0A93"/>
    <w:rsid w:val="00BD1BA2"/>
    <w:rsid w:val="00BE1096"/>
    <w:rsid w:val="00BE345B"/>
    <w:rsid w:val="00BE72D9"/>
    <w:rsid w:val="00BF5835"/>
    <w:rsid w:val="00C00BFF"/>
    <w:rsid w:val="00C04E03"/>
    <w:rsid w:val="00C072E8"/>
    <w:rsid w:val="00C12863"/>
    <w:rsid w:val="00C15772"/>
    <w:rsid w:val="00C17B12"/>
    <w:rsid w:val="00C22754"/>
    <w:rsid w:val="00C253D6"/>
    <w:rsid w:val="00C303F0"/>
    <w:rsid w:val="00C4174E"/>
    <w:rsid w:val="00C41B29"/>
    <w:rsid w:val="00C426DF"/>
    <w:rsid w:val="00C43D2D"/>
    <w:rsid w:val="00C52427"/>
    <w:rsid w:val="00C54163"/>
    <w:rsid w:val="00C548A4"/>
    <w:rsid w:val="00C6078F"/>
    <w:rsid w:val="00C60861"/>
    <w:rsid w:val="00C62F64"/>
    <w:rsid w:val="00C64006"/>
    <w:rsid w:val="00C65A12"/>
    <w:rsid w:val="00C718AD"/>
    <w:rsid w:val="00C71F5F"/>
    <w:rsid w:val="00C72E9A"/>
    <w:rsid w:val="00C76D5C"/>
    <w:rsid w:val="00C77030"/>
    <w:rsid w:val="00C773B1"/>
    <w:rsid w:val="00C77481"/>
    <w:rsid w:val="00C80DA4"/>
    <w:rsid w:val="00C85056"/>
    <w:rsid w:val="00C857D0"/>
    <w:rsid w:val="00C86FFF"/>
    <w:rsid w:val="00C8740A"/>
    <w:rsid w:val="00C939B9"/>
    <w:rsid w:val="00CA4B5B"/>
    <w:rsid w:val="00CA5581"/>
    <w:rsid w:val="00CB1D4F"/>
    <w:rsid w:val="00CB31C9"/>
    <w:rsid w:val="00CB449B"/>
    <w:rsid w:val="00CB6689"/>
    <w:rsid w:val="00CC0D76"/>
    <w:rsid w:val="00CC1794"/>
    <w:rsid w:val="00CC224C"/>
    <w:rsid w:val="00CC4FE7"/>
    <w:rsid w:val="00CD2BEC"/>
    <w:rsid w:val="00CD4F0F"/>
    <w:rsid w:val="00CD69A2"/>
    <w:rsid w:val="00CE3521"/>
    <w:rsid w:val="00CE7E39"/>
    <w:rsid w:val="00D01A3B"/>
    <w:rsid w:val="00D10042"/>
    <w:rsid w:val="00D31CF9"/>
    <w:rsid w:val="00D360A5"/>
    <w:rsid w:val="00D3798B"/>
    <w:rsid w:val="00D4096C"/>
    <w:rsid w:val="00D53225"/>
    <w:rsid w:val="00D53598"/>
    <w:rsid w:val="00D57764"/>
    <w:rsid w:val="00D57A35"/>
    <w:rsid w:val="00D602BC"/>
    <w:rsid w:val="00D6202F"/>
    <w:rsid w:val="00D63C1C"/>
    <w:rsid w:val="00D63E6B"/>
    <w:rsid w:val="00D63F27"/>
    <w:rsid w:val="00D70743"/>
    <w:rsid w:val="00D9002B"/>
    <w:rsid w:val="00D911D7"/>
    <w:rsid w:val="00D9395B"/>
    <w:rsid w:val="00D959A4"/>
    <w:rsid w:val="00D973A9"/>
    <w:rsid w:val="00DA1749"/>
    <w:rsid w:val="00DA25AF"/>
    <w:rsid w:val="00DA4F6C"/>
    <w:rsid w:val="00DC2AFC"/>
    <w:rsid w:val="00DC3A11"/>
    <w:rsid w:val="00DD3510"/>
    <w:rsid w:val="00DE230B"/>
    <w:rsid w:val="00DE31EA"/>
    <w:rsid w:val="00DE32EB"/>
    <w:rsid w:val="00DE3EAF"/>
    <w:rsid w:val="00DE4FF7"/>
    <w:rsid w:val="00DE7C31"/>
    <w:rsid w:val="00DF0FFB"/>
    <w:rsid w:val="00DF1CF6"/>
    <w:rsid w:val="00DF7225"/>
    <w:rsid w:val="00E00066"/>
    <w:rsid w:val="00E047D7"/>
    <w:rsid w:val="00E16229"/>
    <w:rsid w:val="00E16B0F"/>
    <w:rsid w:val="00E230E4"/>
    <w:rsid w:val="00E2420B"/>
    <w:rsid w:val="00E2481B"/>
    <w:rsid w:val="00E26D47"/>
    <w:rsid w:val="00E27C69"/>
    <w:rsid w:val="00E302D6"/>
    <w:rsid w:val="00E31E1C"/>
    <w:rsid w:val="00E320A1"/>
    <w:rsid w:val="00E40DCE"/>
    <w:rsid w:val="00E41587"/>
    <w:rsid w:val="00E41F7A"/>
    <w:rsid w:val="00E45830"/>
    <w:rsid w:val="00E4796B"/>
    <w:rsid w:val="00E520AD"/>
    <w:rsid w:val="00E530BB"/>
    <w:rsid w:val="00E637F3"/>
    <w:rsid w:val="00E65D3B"/>
    <w:rsid w:val="00E81D79"/>
    <w:rsid w:val="00E833FA"/>
    <w:rsid w:val="00E91259"/>
    <w:rsid w:val="00E92451"/>
    <w:rsid w:val="00E938C0"/>
    <w:rsid w:val="00E96F3E"/>
    <w:rsid w:val="00EA0D64"/>
    <w:rsid w:val="00EA2629"/>
    <w:rsid w:val="00EA7DD6"/>
    <w:rsid w:val="00EB0077"/>
    <w:rsid w:val="00EB459A"/>
    <w:rsid w:val="00EB645B"/>
    <w:rsid w:val="00EC0F07"/>
    <w:rsid w:val="00EC1AF7"/>
    <w:rsid w:val="00EC3201"/>
    <w:rsid w:val="00EC4F5D"/>
    <w:rsid w:val="00ED21B9"/>
    <w:rsid w:val="00ED4E6D"/>
    <w:rsid w:val="00ED7188"/>
    <w:rsid w:val="00EE3A30"/>
    <w:rsid w:val="00EE76DA"/>
    <w:rsid w:val="00EE7EF5"/>
    <w:rsid w:val="00EF0DBD"/>
    <w:rsid w:val="00EF11D4"/>
    <w:rsid w:val="00EF1A0C"/>
    <w:rsid w:val="00EF515A"/>
    <w:rsid w:val="00F0250F"/>
    <w:rsid w:val="00F04CBB"/>
    <w:rsid w:val="00F07532"/>
    <w:rsid w:val="00F23E9D"/>
    <w:rsid w:val="00F24415"/>
    <w:rsid w:val="00F32902"/>
    <w:rsid w:val="00F3775B"/>
    <w:rsid w:val="00F42209"/>
    <w:rsid w:val="00F46030"/>
    <w:rsid w:val="00F50FFB"/>
    <w:rsid w:val="00F52E9A"/>
    <w:rsid w:val="00F6469D"/>
    <w:rsid w:val="00F64CEA"/>
    <w:rsid w:val="00F663AD"/>
    <w:rsid w:val="00F678B4"/>
    <w:rsid w:val="00F70508"/>
    <w:rsid w:val="00F726AF"/>
    <w:rsid w:val="00F72AFD"/>
    <w:rsid w:val="00F73033"/>
    <w:rsid w:val="00F92E11"/>
    <w:rsid w:val="00F94AF4"/>
    <w:rsid w:val="00FA018C"/>
    <w:rsid w:val="00FB09FD"/>
    <w:rsid w:val="00FB2BAA"/>
    <w:rsid w:val="00FB5CA3"/>
    <w:rsid w:val="00FC20EB"/>
    <w:rsid w:val="00FC5FFA"/>
    <w:rsid w:val="00FD0E86"/>
    <w:rsid w:val="00FD0FB3"/>
    <w:rsid w:val="00FD100C"/>
    <w:rsid w:val="00FD13D2"/>
    <w:rsid w:val="00FD6749"/>
    <w:rsid w:val="00FD6CA4"/>
    <w:rsid w:val="00FD7269"/>
    <w:rsid w:val="00FE0EB7"/>
    <w:rsid w:val="00FE6C28"/>
    <w:rsid w:val="00FF0073"/>
    <w:rsid w:val="00FF1633"/>
    <w:rsid w:val="00FF46B7"/>
    <w:rsid w:val="0AB35411"/>
    <w:rsid w:val="359A5F56"/>
    <w:rsid w:val="5783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6" w:beforeLines="5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18"/>
    <w:semiHidden/>
    <w:unhideWhenUsed/>
    <w:uiPriority w:val="99"/>
    <w:rPr>
      <w:rFonts w:ascii="宋体"/>
      <w:kern w:val="0"/>
      <w:sz w:val="18"/>
      <w:szCs w:val="18"/>
      <w:lang w:val="zh-CN"/>
    </w:rPr>
  </w:style>
  <w:style w:type="paragraph" w:styleId="3">
    <w:name w:val="annotation text"/>
    <w:basedOn w:val="1"/>
    <w:link w:val="19"/>
    <w:semiHidden/>
    <w:unhideWhenUsed/>
    <w:uiPriority w:val="99"/>
    <w:pPr>
      <w:jc w:val="left"/>
    </w:pPr>
    <w:rPr>
      <w:lang w:val="zh-CN"/>
    </w:rPr>
  </w:style>
  <w:style w:type="paragraph" w:styleId="4">
    <w:name w:val="Date"/>
    <w:basedOn w:val="1"/>
    <w:next w:val="1"/>
    <w:link w:val="25"/>
    <w:semiHidden/>
    <w:unhideWhenUsed/>
    <w:uiPriority w:val="99"/>
    <w:pPr>
      <w:ind w:left="100" w:leftChars="2500"/>
    </w:pPr>
  </w:style>
  <w:style w:type="paragraph" w:styleId="5">
    <w:name w:val="Balloon Text"/>
    <w:basedOn w:val="1"/>
    <w:link w:val="21"/>
    <w:semiHidden/>
    <w:unhideWhenUsed/>
    <w:uiPriority w:val="99"/>
    <w:pPr>
      <w:spacing w:before="0"/>
    </w:pPr>
    <w:rPr>
      <w:sz w:val="18"/>
      <w:szCs w:val="18"/>
      <w:lang w:val="zh-CN"/>
    </w:rPr>
  </w:style>
  <w:style w:type="paragraph" w:styleId="6">
    <w:name w:val="footer"/>
    <w:basedOn w:val="1"/>
    <w:link w:val="17"/>
    <w:unhideWhenUsed/>
    <w:uiPriority w:val="99"/>
    <w:pPr>
      <w:tabs>
        <w:tab w:val="center" w:pos="4153"/>
        <w:tab w:val="right" w:pos="8306"/>
      </w:tabs>
      <w:snapToGrid w:val="0"/>
      <w:jc w:val="left"/>
    </w:pPr>
    <w:rPr>
      <w:rFonts w:ascii="Calibri" w:hAnsi="Calibri"/>
      <w:kern w:val="0"/>
      <w:sz w:val="18"/>
      <w:szCs w:val="18"/>
      <w:lang w:val="zh-CN"/>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lang w:val="zh-CN"/>
    </w:rPr>
  </w:style>
  <w:style w:type="paragraph" w:styleId="8">
    <w:name w:val="footnote text"/>
    <w:basedOn w:val="1"/>
    <w:link w:val="22"/>
    <w:semiHidden/>
    <w:unhideWhenUsed/>
    <w:qFormat/>
    <w:uiPriority w:val="99"/>
    <w:pPr>
      <w:snapToGrid w:val="0"/>
      <w:jc w:val="left"/>
    </w:pPr>
    <w:rPr>
      <w:sz w:val="18"/>
      <w:szCs w:val="18"/>
      <w:lang w:val="zh-CN"/>
    </w:rPr>
  </w:style>
  <w:style w:type="paragraph" w:styleId="9">
    <w:name w:val="Title"/>
    <w:basedOn w:val="1"/>
    <w:next w:val="1"/>
    <w:link w:val="24"/>
    <w:qFormat/>
    <w:uiPriority w:val="10"/>
    <w:pPr>
      <w:spacing w:before="240" w:beforeLines="0" w:after="60"/>
      <w:jc w:val="center"/>
      <w:outlineLvl w:val="0"/>
    </w:pPr>
    <w:rPr>
      <w:rFonts w:ascii="Cambria" w:hAnsi="Cambria"/>
      <w:b/>
      <w:bCs/>
      <w:sz w:val="32"/>
      <w:szCs w:val="32"/>
    </w:rPr>
  </w:style>
  <w:style w:type="paragraph" w:styleId="10">
    <w:name w:val="annotation subject"/>
    <w:basedOn w:val="3"/>
    <w:next w:val="3"/>
    <w:link w:val="20"/>
    <w:semiHidden/>
    <w:unhideWhenUsed/>
    <w:qFormat/>
    <w:uiPriority w:val="99"/>
    <w:rPr>
      <w:b/>
      <w:bCs/>
    </w:rPr>
  </w:style>
  <w:style w:type="table" w:styleId="12">
    <w:name w:val="Table Grid"/>
    <w:basedOn w:val="11"/>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semiHidden/>
    <w:unhideWhenUsed/>
    <w:qFormat/>
    <w:uiPriority w:val="99"/>
    <w:rPr>
      <w:sz w:val="21"/>
      <w:szCs w:val="21"/>
    </w:rPr>
  </w:style>
  <w:style w:type="character" w:styleId="15">
    <w:name w:val="footnote reference"/>
    <w:semiHidden/>
    <w:unhideWhenUsed/>
    <w:qFormat/>
    <w:uiPriority w:val="99"/>
    <w:rPr>
      <w:vertAlign w:val="superscript"/>
    </w:rPr>
  </w:style>
  <w:style w:type="character" w:customStyle="1" w:styleId="16">
    <w:name w:val="页眉 Char"/>
    <w:link w:val="7"/>
    <w:qFormat/>
    <w:uiPriority w:val="0"/>
    <w:rPr>
      <w:sz w:val="18"/>
      <w:szCs w:val="18"/>
    </w:rPr>
  </w:style>
  <w:style w:type="character" w:customStyle="1" w:styleId="17">
    <w:name w:val="页脚 Char"/>
    <w:link w:val="6"/>
    <w:qFormat/>
    <w:uiPriority w:val="99"/>
    <w:rPr>
      <w:sz w:val="18"/>
      <w:szCs w:val="18"/>
    </w:rPr>
  </w:style>
  <w:style w:type="character" w:customStyle="1" w:styleId="18">
    <w:name w:val="文档结构图 Char"/>
    <w:link w:val="2"/>
    <w:semiHidden/>
    <w:uiPriority w:val="99"/>
    <w:rPr>
      <w:rFonts w:ascii="宋体" w:hAnsi="Times New Roman" w:eastAsia="宋体" w:cs="Times New Roman"/>
      <w:sz w:val="18"/>
      <w:szCs w:val="18"/>
    </w:rPr>
  </w:style>
  <w:style w:type="character" w:customStyle="1" w:styleId="19">
    <w:name w:val="批注文字 Char"/>
    <w:link w:val="3"/>
    <w:semiHidden/>
    <w:qFormat/>
    <w:uiPriority w:val="99"/>
    <w:rPr>
      <w:rFonts w:ascii="Times New Roman" w:hAnsi="Times New Roman"/>
      <w:kern w:val="2"/>
      <w:sz w:val="21"/>
    </w:rPr>
  </w:style>
  <w:style w:type="character" w:customStyle="1" w:styleId="20">
    <w:name w:val="批注主题 Char"/>
    <w:link w:val="10"/>
    <w:semiHidden/>
    <w:uiPriority w:val="99"/>
    <w:rPr>
      <w:rFonts w:ascii="Times New Roman" w:hAnsi="Times New Roman"/>
      <w:b/>
      <w:bCs/>
      <w:kern w:val="2"/>
      <w:sz w:val="21"/>
    </w:rPr>
  </w:style>
  <w:style w:type="character" w:customStyle="1" w:styleId="21">
    <w:name w:val="批注框文本 Char"/>
    <w:link w:val="5"/>
    <w:semiHidden/>
    <w:qFormat/>
    <w:uiPriority w:val="99"/>
    <w:rPr>
      <w:rFonts w:ascii="Times New Roman" w:hAnsi="Times New Roman"/>
      <w:kern w:val="2"/>
      <w:sz w:val="18"/>
      <w:szCs w:val="18"/>
    </w:rPr>
  </w:style>
  <w:style w:type="character" w:customStyle="1" w:styleId="22">
    <w:name w:val="脚注文本 Char"/>
    <w:link w:val="8"/>
    <w:semiHidden/>
    <w:qFormat/>
    <w:uiPriority w:val="99"/>
    <w:rPr>
      <w:rFonts w:ascii="Times New Roman" w:hAnsi="Times New Roman"/>
      <w:kern w:val="2"/>
      <w:sz w:val="18"/>
      <w:szCs w:val="18"/>
    </w:rPr>
  </w:style>
  <w:style w:type="paragraph" w:styleId="23">
    <w:name w:val="List Paragraph"/>
    <w:basedOn w:val="1"/>
    <w:qFormat/>
    <w:uiPriority w:val="34"/>
    <w:pPr>
      <w:spacing w:before="0" w:beforeLines="0"/>
      <w:ind w:firstLine="420" w:firstLineChars="200"/>
    </w:pPr>
    <w:rPr>
      <w:rFonts w:ascii="Calibri" w:hAnsi="Calibri"/>
      <w:szCs w:val="22"/>
    </w:rPr>
  </w:style>
  <w:style w:type="character" w:customStyle="1" w:styleId="24">
    <w:name w:val="标题 Char"/>
    <w:link w:val="9"/>
    <w:qFormat/>
    <w:uiPriority w:val="10"/>
    <w:rPr>
      <w:rFonts w:ascii="Cambria" w:hAnsi="Cambria"/>
      <w:b/>
      <w:bCs/>
      <w:kern w:val="2"/>
      <w:sz w:val="32"/>
      <w:szCs w:val="32"/>
    </w:rPr>
  </w:style>
  <w:style w:type="character" w:customStyle="1" w:styleId="25">
    <w:name w:val="日期 Char"/>
    <w:basedOn w:val="13"/>
    <w:link w:val="4"/>
    <w:semiHidden/>
    <w:qFormat/>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05B5-FE94-43CC-AEF3-7929BE7FC7E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394</Words>
  <Characters>2249</Characters>
  <Lines>18</Lines>
  <Paragraphs>5</Paragraphs>
  <TotalTime>4</TotalTime>
  <ScaleCrop>false</ScaleCrop>
  <LinksUpToDate>false</LinksUpToDate>
  <CharactersWithSpaces>2638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2021-06-30T06:34:00Z</dcterms:created>
  <dc:creator>hanyang@cas.org.cn</dc:creator>
  <cp:lastModifiedBy>老熏茶</cp:lastModifiedBy>
  <cp:lastPrinted>2021-06-30T06:35:00Z</cp:lastPrinted>
  <dcterms:modified xsi:type="dcterms:W3CDTF">2023-11-23T08:25:16Z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E87EEDA2F1DA443D878773DCB5F44F3E_13</vt:lpwstr>
  </property>
</Properties>
</file>